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F627A" w14:textId="7F8B9864" w:rsidR="0011282F" w:rsidRPr="0011282F" w:rsidRDefault="0011282F" w:rsidP="0011282F">
      <w:pPr>
        <w:rPr>
          <w:rFonts w:ascii="Arial" w:eastAsiaTheme="majorEastAsia" w:hAnsi="Arial" w:cs="Arial"/>
          <w:color w:val="000000" w:themeColor="text1"/>
          <w:sz w:val="36"/>
          <w:szCs w:val="32"/>
        </w:rPr>
      </w:pPr>
      <w:r w:rsidRPr="0011282F">
        <w:rPr>
          <w:noProof/>
        </w:rPr>
        <w:drawing>
          <wp:inline distT="0" distB="0" distL="0" distR="0" wp14:anchorId="44CAC3D1" wp14:editId="31C70FF4">
            <wp:extent cx="2743200" cy="430784"/>
            <wp:effectExtent l="0" t="0" r="0" b="7620"/>
            <wp:docPr id="1405776823" name="Picture 1" descr="UF NR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958989" name="Picture 1" descr="UF NRF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3200" cy="430784"/>
                    </a:xfrm>
                    <a:prstGeom prst="rect">
                      <a:avLst/>
                    </a:prstGeom>
                  </pic:spPr>
                </pic:pic>
              </a:graphicData>
            </a:graphic>
          </wp:inline>
        </w:drawing>
      </w:r>
      <w:bookmarkStart w:id="0" w:name="_Hlk92884475"/>
      <w:bookmarkEnd w:id="0"/>
    </w:p>
    <w:p w14:paraId="15C19965" w14:textId="269EC13F" w:rsidR="0011282F" w:rsidRPr="0011282F" w:rsidRDefault="0011282F" w:rsidP="0011282F">
      <w:pPr>
        <w:rPr>
          <w:rFonts w:ascii="Lexend" w:eastAsia="Gentona-Book" w:hAnsi="Lexend" w:cs="Gentona-Book"/>
          <w:b/>
          <w:sz w:val="52"/>
          <w:szCs w:val="52"/>
        </w:rPr>
      </w:pPr>
      <w:proofErr w:type="spellStart"/>
      <w:r>
        <w:rPr>
          <w:rFonts w:ascii="Lexend" w:eastAsia="Gentona-Book" w:hAnsi="Lexend" w:cs="Gentona-Book"/>
          <w:b/>
          <w:sz w:val="52"/>
          <w:szCs w:val="52"/>
        </w:rPr>
        <w:t>Unaxis</w:t>
      </w:r>
      <w:proofErr w:type="spellEnd"/>
      <w:r>
        <w:rPr>
          <w:rFonts w:ascii="Lexend" w:eastAsia="Gentona-Book" w:hAnsi="Lexend" w:cs="Gentona-Book"/>
          <w:b/>
          <w:sz w:val="52"/>
          <w:szCs w:val="52"/>
        </w:rPr>
        <w:t xml:space="preserve"> 790 PECVD</w:t>
      </w:r>
    </w:p>
    <w:p w14:paraId="3F267E93" w14:textId="77777777" w:rsidR="0011282F" w:rsidRPr="0011282F" w:rsidRDefault="0011282F" w:rsidP="0011282F">
      <w:pPr>
        <w:rPr>
          <w:rFonts w:ascii="Lexend" w:eastAsia="Gentona-Book" w:hAnsi="Lexend" w:cs="Gentona-Book"/>
          <w:b/>
          <w:sz w:val="28"/>
          <w:szCs w:val="28"/>
        </w:rPr>
      </w:pPr>
    </w:p>
    <w:p w14:paraId="42D2A0CC" w14:textId="77777777" w:rsidR="0011282F" w:rsidRPr="0011282F" w:rsidRDefault="0011282F" w:rsidP="0011282F">
      <w:pPr>
        <w:rPr>
          <w:rFonts w:ascii="Lexend" w:hAnsi="Lexend"/>
          <w:b/>
          <w:bCs/>
          <w:color w:val="595959" w:themeColor="text1" w:themeTint="A6"/>
          <w:sz w:val="40"/>
          <w:szCs w:val="40"/>
        </w:rPr>
      </w:pPr>
      <w:r w:rsidRPr="0011282F">
        <w:rPr>
          <w:rFonts w:ascii="Lexend" w:hAnsi="Lexend"/>
          <w:b/>
          <w:bCs/>
          <w:color w:val="595959" w:themeColor="text1" w:themeTint="A6"/>
          <w:sz w:val="40"/>
          <w:szCs w:val="40"/>
        </w:rPr>
        <w:t xml:space="preserve">Standard Operating Procedure </w:t>
      </w:r>
    </w:p>
    <w:p w14:paraId="256F9252" w14:textId="77777777" w:rsidR="0011282F" w:rsidRPr="0011282F" w:rsidRDefault="0011282F" w:rsidP="0011282F">
      <w:pPr>
        <w:rPr>
          <w:rFonts w:ascii="Lexend" w:hAnsi="Lexend"/>
          <w:b/>
          <w:bCs/>
          <w:color w:val="595959" w:themeColor="text1" w:themeTint="A6"/>
          <w:sz w:val="40"/>
          <w:szCs w:val="40"/>
        </w:rPr>
      </w:pPr>
      <w:r w:rsidRPr="0011282F">
        <w:rPr>
          <w:rFonts w:ascii="Lexend" w:hAnsi="Lexend"/>
          <w:b/>
          <w:bCs/>
          <w:color w:val="595959" w:themeColor="text1" w:themeTint="A6"/>
          <w:sz w:val="40"/>
          <w:szCs w:val="40"/>
        </w:rPr>
        <w:t>Rev. 2026-01</w:t>
      </w:r>
    </w:p>
    <w:p w14:paraId="14D87159" w14:textId="7637E721" w:rsidR="0011282F" w:rsidRDefault="0011282F" w:rsidP="00AB4D0E">
      <w:pPr>
        <w:pStyle w:val="NormalWeb"/>
        <w:jc w:val="center"/>
        <w:rPr>
          <w:rFonts w:ascii="Arial" w:hAnsi="Arial" w:cs="Arial"/>
          <w:b/>
          <w:bCs/>
        </w:rPr>
      </w:pPr>
      <w:r>
        <w:rPr>
          <w:noProof/>
        </w:rPr>
        <w:drawing>
          <wp:inline distT="0" distB="0" distL="0" distR="0" wp14:anchorId="59AACD01" wp14:editId="1D7D8AD6">
            <wp:extent cx="4357212" cy="5809615"/>
            <wp:effectExtent l="0" t="0" r="5715" b="635"/>
            <wp:docPr id="1214094308" name="Picture 1214094308" descr="pic of the pecvd too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094308" name="Picture 1214094308" descr="pic of the pecvd tool&#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65411" cy="5820547"/>
                    </a:xfrm>
                    <a:prstGeom prst="rect">
                      <a:avLst/>
                    </a:prstGeom>
                    <a:noFill/>
                    <a:ln>
                      <a:noFill/>
                    </a:ln>
                  </pic:spPr>
                </pic:pic>
              </a:graphicData>
            </a:graphic>
          </wp:inline>
        </w:drawing>
      </w:r>
    </w:p>
    <w:sdt>
      <w:sdtPr>
        <w:rPr>
          <w:rFonts w:ascii="Lexend" w:eastAsia="Times New Roman" w:hAnsi="Lexend" w:cs="Times New Roman"/>
          <w:color w:val="auto"/>
          <w:sz w:val="24"/>
          <w:szCs w:val="24"/>
        </w:rPr>
        <w:id w:val="945361622"/>
        <w:docPartObj>
          <w:docPartGallery w:val="Table of Contents"/>
          <w:docPartUnique/>
        </w:docPartObj>
      </w:sdtPr>
      <w:sdtEndPr>
        <w:rPr>
          <w:b/>
          <w:bCs/>
          <w:noProof/>
        </w:rPr>
      </w:sdtEndPr>
      <w:sdtContent>
        <w:p w14:paraId="66E7DDD3" w14:textId="01CABF5A" w:rsidR="0011282F" w:rsidRPr="0011282F" w:rsidRDefault="0011282F">
          <w:pPr>
            <w:pStyle w:val="TOCHeading"/>
            <w:rPr>
              <w:rFonts w:ascii="Lexend" w:hAnsi="Lexend"/>
              <w:color w:val="auto"/>
            </w:rPr>
          </w:pPr>
          <w:r w:rsidRPr="0011282F">
            <w:rPr>
              <w:rFonts w:ascii="Lexend" w:hAnsi="Lexend"/>
              <w:color w:val="auto"/>
            </w:rPr>
            <w:t>Contents</w:t>
          </w:r>
        </w:p>
        <w:p w14:paraId="26727C07" w14:textId="4B15A0CB" w:rsidR="0011282F" w:rsidRPr="0011282F" w:rsidRDefault="0011282F">
          <w:pPr>
            <w:pStyle w:val="TOC1"/>
            <w:tabs>
              <w:tab w:val="right" w:leader="dot" w:pos="8630"/>
            </w:tabs>
            <w:rPr>
              <w:rFonts w:ascii="Lexend" w:eastAsiaTheme="minorEastAsia" w:hAnsi="Lexend" w:cstheme="minorBidi"/>
              <w:noProof/>
              <w:kern w:val="2"/>
              <w14:ligatures w14:val="standardContextual"/>
            </w:rPr>
          </w:pPr>
          <w:r w:rsidRPr="0011282F">
            <w:rPr>
              <w:rFonts w:ascii="Lexend" w:hAnsi="Lexend"/>
              <w:sz w:val="32"/>
              <w:szCs w:val="32"/>
            </w:rPr>
            <w:fldChar w:fldCharType="begin"/>
          </w:r>
          <w:r w:rsidRPr="0011282F">
            <w:rPr>
              <w:rFonts w:ascii="Lexend" w:hAnsi="Lexend"/>
              <w:sz w:val="32"/>
              <w:szCs w:val="32"/>
            </w:rPr>
            <w:instrText xml:space="preserve"> TOC \o "1-3" \h \z \u </w:instrText>
          </w:r>
          <w:r w:rsidRPr="0011282F">
            <w:rPr>
              <w:rFonts w:ascii="Lexend" w:hAnsi="Lexend"/>
              <w:sz w:val="32"/>
              <w:szCs w:val="32"/>
            </w:rPr>
            <w:fldChar w:fldCharType="separate"/>
          </w:r>
          <w:hyperlink w:anchor="_Toc222922979" w:history="1">
            <w:r w:rsidRPr="0011282F">
              <w:rPr>
                <w:rStyle w:val="Hyperlink"/>
                <w:rFonts w:ascii="Lexend" w:hAnsi="Lexend"/>
                <w:noProof/>
              </w:rPr>
              <w:t>Description</w:t>
            </w:r>
            <w:r w:rsidRPr="0011282F">
              <w:rPr>
                <w:rFonts w:ascii="Lexend" w:hAnsi="Lexend"/>
                <w:noProof/>
                <w:webHidden/>
              </w:rPr>
              <w:tab/>
            </w:r>
            <w:r w:rsidRPr="0011282F">
              <w:rPr>
                <w:rFonts w:ascii="Lexend" w:hAnsi="Lexend"/>
                <w:noProof/>
                <w:webHidden/>
              </w:rPr>
              <w:fldChar w:fldCharType="begin"/>
            </w:r>
            <w:r w:rsidRPr="0011282F">
              <w:rPr>
                <w:rFonts w:ascii="Lexend" w:hAnsi="Lexend"/>
                <w:noProof/>
                <w:webHidden/>
              </w:rPr>
              <w:instrText xml:space="preserve"> PAGEREF _Toc222922979 \h </w:instrText>
            </w:r>
            <w:r w:rsidRPr="0011282F">
              <w:rPr>
                <w:rFonts w:ascii="Lexend" w:hAnsi="Lexend"/>
                <w:noProof/>
                <w:webHidden/>
              </w:rPr>
            </w:r>
            <w:r w:rsidRPr="0011282F">
              <w:rPr>
                <w:rFonts w:ascii="Lexend" w:hAnsi="Lexend"/>
                <w:noProof/>
                <w:webHidden/>
              </w:rPr>
              <w:fldChar w:fldCharType="separate"/>
            </w:r>
            <w:r w:rsidRPr="0011282F">
              <w:rPr>
                <w:rFonts w:ascii="Lexend" w:hAnsi="Lexend"/>
                <w:noProof/>
                <w:webHidden/>
              </w:rPr>
              <w:t>3</w:t>
            </w:r>
            <w:r w:rsidRPr="0011282F">
              <w:rPr>
                <w:rFonts w:ascii="Lexend" w:hAnsi="Lexend"/>
                <w:noProof/>
                <w:webHidden/>
              </w:rPr>
              <w:fldChar w:fldCharType="end"/>
            </w:r>
          </w:hyperlink>
        </w:p>
        <w:p w14:paraId="110CDCE1" w14:textId="307EE550" w:rsidR="0011282F" w:rsidRPr="0011282F" w:rsidRDefault="0011282F">
          <w:pPr>
            <w:pStyle w:val="TOC1"/>
            <w:tabs>
              <w:tab w:val="right" w:leader="dot" w:pos="8630"/>
            </w:tabs>
            <w:rPr>
              <w:rFonts w:ascii="Lexend" w:eastAsiaTheme="minorEastAsia" w:hAnsi="Lexend" w:cstheme="minorBidi"/>
              <w:noProof/>
              <w:kern w:val="2"/>
              <w14:ligatures w14:val="standardContextual"/>
            </w:rPr>
          </w:pPr>
          <w:hyperlink w:anchor="_Toc222922980" w:history="1">
            <w:r w:rsidRPr="0011282F">
              <w:rPr>
                <w:rStyle w:val="Hyperlink"/>
                <w:rFonts w:ascii="Lexend" w:hAnsi="Lexend"/>
                <w:noProof/>
              </w:rPr>
              <w:t>Safety</w:t>
            </w:r>
            <w:r w:rsidRPr="0011282F">
              <w:rPr>
                <w:rFonts w:ascii="Lexend" w:hAnsi="Lexend"/>
                <w:noProof/>
                <w:webHidden/>
              </w:rPr>
              <w:tab/>
            </w:r>
            <w:r w:rsidRPr="0011282F">
              <w:rPr>
                <w:rFonts w:ascii="Lexend" w:hAnsi="Lexend"/>
                <w:noProof/>
                <w:webHidden/>
              </w:rPr>
              <w:fldChar w:fldCharType="begin"/>
            </w:r>
            <w:r w:rsidRPr="0011282F">
              <w:rPr>
                <w:rFonts w:ascii="Lexend" w:hAnsi="Lexend"/>
                <w:noProof/>
                <w:webHidden/>
              </w:rPr>
              <w:instrText xml:space="preserve"> PAGEREF _Toc222922980 \h </w:instrText>
            </w:r>
            <w:r w:rsidRPr="0011282F">
              <w:rPr>
                <w:rFonts w:ascii="Lexend" w:hAnsi="Lexend"/>
                <w:noProof/>
                <w:webHidden/>
              </w:rPr>
            </w:r>
            <w:r w:rsidRPr="0011282F">
              <w:rPr>
                <w:rFonts w:ascii="Lexend" w:hAnsi="Lexend"/>
                <w:noProof/>
                <w:webHidden/>
              </w:rPr>
              <w:fldChar w:fldCharType="separate"/>
            </w:r>
            <w:r w:rsidRPr="0011282F">
              <w:rPr>
                <w:rFonts w:ascii="Lexend" w:hAnsi="Lexend"/>
                <w:noProof/>
                <w:webHidden/>
              </w:rPr>
              <w:t>3</w:t>
            </w:r>
            <w:r w:rsidRPr="0011282F">
              <w:rPr>
                <w:rFonts w:ascii="Lexend" w:hAnsi="Lexend"/>
                <w:noProof/>
                <w:webHidden/>
              </w:rPr>
              <w:fldChar w:fldCharType="end"/>
            </w:r>
          </w:hyperlink>
        </w:p>
        <w:p w14:paraId="35827064" w14:textId="3F44AAC2" w:rsidR="0011282F" w:rsidRPr="0011282F" w:rsidRDefault="0011282F">
          <w:pPr>
            <w:pStyle w:val="TOC1"/>
            <w:tabs>
              <w:tab w:val="right" w:leader="dot" w:pos="8630"/>
            </w:tabs>
            <w:rPr>
              <w:rFonts w:ascii="Lexend" w:eastAsiaTheme="minorEastAsia" w:hAnsi="Lexend" w:cstheme="minorBidi"/>
              <w:noProof/>
              <w:kern w:val="2"/>
              <w14:ligatures w14:val="standardContextual"/>
            </w:rPr>
          </w:pPr>
          <w:hyperlink w:anchor="_Toc222922981" w:history="1">
            <w:r w:rsidRPr="0011282F">
              <w:rPr>
                <w:rStyle w:val="Hyperlink"/>
                <w:rFonts w:ascii="Lexend" w:hAnsi="Lexend"/>
                <w:noProof/>
              </w:rPr>
              <w:t>Restrictions</w:t>
            </w:r>
            <w:r w:rsidRPr="0011282F">
              <w:rPr>
                <w:rFonts w:ascii="Lexend" w:hAnsi="Lexend"/>
                <w:noProof/>
                <w:webHidden/>
              </w:rPr>
              <w:tab/>
            </w:r>
            <w:r w:rsidRPr="0011282F">
              <w:rPr>
                <w:rFonts w:ascii="Lexend" w:hAnsi="Lexend"/>
                <w:noProof/>
                <w:webHidden/>
              </w:rPr>
              <w:fldChar w:fldCharType="begin"/>
            </w:r>
            <w:r w:rsidRPr="0011282F">
              <w:rPr>
                <w:rFonts w:ascii="Lexend" w:hAnsi="Lexend"/>
                <w:noProof/>
                <w:webHidden/>
              </w:rPr>
              <w:instrText xml:space="preserve"> PAGEREF _Toc222922981 \h </w:instrText>
            </w:r>
            <w:r w:rsidRPr="0011282F">
              <w:rPr>
                <w:rFonts w:ascii="Lexend" w:hAnsi="Lexend"/>
                <w:noProof/>
                <w:webHidden/>
              </w:rPr>
            </w:r>
            <w:r w:rsidRPr="0011282F">
              <w:rPr>
                <w:rFonts w:ascii="Lexend" w:hAnsi="Lexend"/>
                <w:noProof/>
                <w:webHidden/>
              </w:rPr>
              <w:fldChar w:fldCharType="separate"/>
            </w:r>
            <w:r w:rsidRPr="0011282F">
              <w:rPr>
                <w:rFonts w:ascii="Lexend" w:hAnsi="Lexend"/>
                <w:noProof/>
                <w:webHidden/>
              </w:rPr>
              <w:t>4</w:t>
            </w:r>
            <w:r w:rsidRPr="0011282F">
              <w:rPr>
                <w:rFonts w:ascii="Lexend" w:hAnsi="Lexend"/>
                <w:noProof/>
                <w:webHidden/>
              </w:rPr>
              <w:fldChar w:fldCharType="end"/>
            </w:r>
          </w:hyperlink>
        </w:p>
        <w:p w14:paraId="681E7F32" w14:textId="636BB1C4" w:rsidR="0011282F" w:rsidRPr="0011282F" w:rsidRDefault="0011282F">
          <w:pPr>
            <w:pStyle w:val="TOC1"/>
            <w:tabs>
              <w:tab w:val="right" w:leader="dot" w:pos="8630"/>
            </w:tabs>
            <w:rPr>
              <w:rFonts w:ascii="Lexend" w:eastAsiaTheme="minorEastAsia" w:hAnsi="Lexend" w:cstheme="minorBidi"/>
              <w:noProof/>
              <w:kern w:val="2"/>
              <w14:ligatures w14:val="standardContextual"/>
            </w:rPr>
          </w:pPr>
          <w:hyperlink w:anchor="_Toc222922982" w:history="1">
            <w:r w:rsidRPr="0011282F">
              <w:rPr>
                <w:rStyle w:val="Hyperlink"/>
                <w:rFonts w:ascii="Lexend" w:hAnsi="Lexend"/>
                <w:noProof/>
              </w:rPr>
              <w:t>Pre-Operation</w:t>
            </w:r>
            <w:r w:rsidRPr="0011282F">
              <w:rPr>
                <w:rFonts w:ascii="Lexend" w:hAnsi="Lexend"/>
                <w:noProof/>
                <w:webHidden/>
              </w:rPr>
              <w:tab/>
            </w:r>
            <w:r w:rsidRPr="0011282F">
              <w:rPr>
                <w:rFonts w:ascii="Lexend" w:hAnsi="Lexend"/>
                <w:noProof/>
                <w:webHidden/>
              </w:rPr>
              <w:fldChar w:fldCharType="begin"/>
            </w:r>
            <w:r w:rsidRPr="0011282F">
              <w:rPr>
                <w:rFonts w:ascii="Lexend" w:hAnsi="Lexend"/>
                <w:noProof/>
                <w:webHidden/>
              </w:rPr>
              <w:instrText xml:space="preserve"> PAGEREF _Toc222922982 \h </w:instrText>
            </w:r>
            <w:r w:rsidRPr="0011282F">
              <w:rPr>
                <w:rFonts w:ascii="Lexend" w:hAnsi="Lexend"/>
                <w:noProof/>
                <w:webHidden/>
              </w:rPr>
            </w:r>
            <w:r w:rsidRPr="0011282F">
              <w:rPr>
                <w:rFonts w:ascii="Lexend" w:hAnsi="Lexend"/>
                <w:noProof/>
                <w:webHidden/>
              </w:rPr>
              <w:fldChar w:fldCharType="separate"/>
            </w:r>
            <w:r w:rsidRPr="0011282F">
              <w:rPr>
                <w:rFonts w:ascii="Lexend" w:hAnsi="Lexend"/>
                <w:noProof/>
                <w:webHidden/>
              </w:rPr>
              <w:t>4</w:t>
            </w:r>
            <w:r w:rsidRPr="0011282F">
              <w:rPr>
                <w:rFonts w:ascii="Lexend" w:hAnsi="Lexend"/>
                <w:noProof/>
                <w:webHidden/>
              </w:rPr>
              <w:fldChar w:fldCharType="end"/>
            </w:r>
          </w:hyperlink>
        </w:p>
        <w:p w14:paraId="75029D51" w14:textId="5EB43E8E" w:rsidR="0011282F" w:rsidRPr="0011282F" w:rsidRDefault="0011282F">
          <w:pPr>
            <w:pStyle w:val="TOC1"/>
            <w:tabs>
              <w:tab w:val="right" w:leader="dot" w:pos="8630"/>
            </w:tabs>
            <w:rPr>
              <w:rFonts w:ascii="Lexend" w:eastAsiaTheme="minorEastAsia" w:hAnsi="Lexend" w:cstheme="minorBidi"/>
              <w:noProof/>
              <w:kern w:val="2"/>
              <w14:ligatures w14:val="standardContextual"/>
            </w:rPr>
          </w:pPr>
          <w:hyperlink w:anchor="_Toc222922983" w:history="1">
            <w:r w:rsidRPr="0011282F">
              <w:rPr>
                <w:rStyle w:val="Hyperlink"/>
                <w:rFonts w:ascii="Lexend" w:hAnsi="Lexend"/>
                <w:noProof/>
              </w:rPr>
              <w:t>Operation</w:t>
            </w:r>
            <w:r w:rsidRPr="0011282F">
              <w:rPr>
                <w:rFonts w:ascii="Lexend" w:hAnsi="Lexend"/>
                <w:noProof/>
                <w:webHidden/>
              </w:rPr>
              <w:tab/>
            </w:r>
            <w:r w:rsidRPr="0011282F">
              <w:rPr>
                <w:rFonts w:ascii="Lexend" w:hAnsi="Lexend"/>
                <w:noProof/>
                <w:webHidden/>
              </w:rPr>
              <w:fldChar w:fldCharType="begin"/>
            </w:r>
            <w:r w:rsidRPr="0011282F">
              <w:rPr>
                <w:rFonts w:ascii="Lexend" w:hAnsi="Lexend"/>
                <w:noProof/>
                <w:webHidden/>
              </w:rPr>
              <w:instrText xml:space="preserve"> PAGEREF _Toc222922983 \h </w:instrText>
            </w:r>
            <w:r w:rsidRPr="0011282F">
              <w:rPr>
                <w:rFonts w:ascii="Lexend" w:hAnsi="Lexend"/>
                <w:noProof/>
                <w:webHidden/>
              </w:rPr>
            </w:r>
            <w:r w:rsidRPr="0011282F">
              <w:rPr>
                <w:rFonts w:ascii="Lexend" w:hAnsi="Lexend"/>
                <w:noProof/>
                <w:webHidden/>
              </w:rPr>
              <w:fldChar w:fldCharType="separate"/>
            </w:r>
            <w:r w:rsidRPr="0011282F">
              <w:rPr>
                <w:rFonts w:ascii="Lexend" w:hAnsi="Lexend"/>
                <w:noProof/>
                <w:webHidden/>
              </w:rPr>
              <w:t>4</w:t>
            </w:r>
            <w:r w:rsidRPr="0011282F">
              <w:rPr>
                <w:rFonts w:ascii="Lexend" w:hAnsi="Lexend"/>
                <w:noProof/>
                <w:webHidden/>
              </w:rPr>
              <w:fldChar w:fldCharType="end"/>
            </w:r>
          </w:hyperlink>
        </w:p>
        <w:p w14:paraId="6835D8F1" w14:textId="005A2BCF" w:rsidR="0011282F" w:rsidRPr="0011282F" w:rsidRDefault="0011282F">
          <w:pPr>
            <w:rPr>
              <w:rFonts w:ascii="Lexend" w:hAnsi="Lexend"/>
            </w:rPr>
          </w:pPr>
          <w:r w:rsidRPr="0011282F">
            <w:rPr>
              <w:rFonts w:ascii="Lexend" w:hAnsi="Lexend"/>
              <w:b/>
              <w:bCs/>
              <w:noProof/>
              <w:sz w:val="32"/>
              <w:szCs w:val="32"/>
            </w:rPr>
            <w:fldChar w:fldCharType="end"/>
          </w:r>
        </w:p>
      </w:sdtContent>
    </w:sdt>
    <w:p w14:paraId="054C33A0" w14:textId="77777777" w:rsidR="0011282F" w:rsidRPr="0011282F" w:rsidRDefault="0011282F">
      <w:pPr>
        <w:rPr>
          <w:rStyle w:val="normaltext1"/>
          <w:rFonts w:ascii="Lexend" w:eastAsiaTheme="majorEastAsia" w:hAnsi="Lexend" w:cstheme="majorBidi"/>
          <w:b/>
          <w:sz w:val="36"/>
          <w:szCs w:val="32"/>
        </w:rPr>
      </w:pPr>
      <w:r w:rsidRPr="0011282F">
        <w:rPr>
          <w:rStyle w:val="normaltext1"/>
          <w:rFonts w:ascii="Lexend" w:hAnsi="Lexend" w:cstheme="majorBidi"/>
          <w:sz w:val="36"/>
          <w:szCs w:val="32"/>
        </w:rPr>
        <w:br w:type="page"/>
      </w:r>
    </w:p>
    <w:p w14:paraId="41FF5647" w14:textId="2852A337" w:rsidR="0011282F" w:rsidRDefault="0011282F" w:rsidP="0011282F">
      <w:pPr>
        <w:pStyle w:val="Heading1"/>
        <w:rPr>
          <w:rStyle w:val="normaltext1"/>
          <w:color w:val="000000"/>
          <w:sz w:val="24"/>
          <w:szCs w:val="24"/>
        </w:rPr>
      </w:pPr>
      <w:bookmarkStart w:id="1" w:name="_Toc222922979"/>
      <w:r w:rsidRPr="0011282F">
        <w:rPr>
          <w:rStyle w:val="normaltext1"/>
          <w:rFonts w:ascii="Lexend" w:hAnsi="Lexend" w:cstheme="majorBidi"/>
          <w:sz w:val="36"/>
          <w:szCs w:val="32"/>
        </w:rPr>
        <w:lastRenderedPageBreak/>
        <w:t>Description</w:t>
      </w:r>
      <w:bookmarkEnd w:id="1"/>
    </w:p>
    <w:p w14:paraId="7C3AA37A" w14:textId="3A49F316" w:rsidR="00976B0D" w:rsidRDefault="008A26C4" w:rsidP="00465041">
      <w:pPr>
        <w:pStyle w:val="NormalWeb"/>
        <w:jc w:val="both"/>
        <w:rPr>
          <w:rFonts w:cs="Arial"/>
        </w:rPr>
      </w:pPr>
      <w:proofErr w:type="spellStart"/>
      <w:r w:rsidRPr="00507013">
        <w:rPr>
          <w:rStyle w:val="normaltext1"/>
          <w:color w:val="000000"/>
          <w:sz w:val="24"/>
          <w:szCs w:val="24"/>
        </w:rPr>
        <w:t>Unaxis</w:t>
      </w:r>
      <w:proofErr w:type="spellEnd"/>
      <w:r w:rsidRPr="00507013">
        <w:rPr>
          <w:rStyle w:val="normaltext1"/>
          <w:color w:val="000000"/>
          <w:sz w:val="24"/>
          <w:szCs w:val="24"/>
        </w:rPr>
        <w:t xml:space="preserve"> </w:t>
      </w:r>
      <w:r w:rsidR="00D6106F">
        <w:rPr>
          <w:rStyle w:val="normaltext1"/>
          <w:color w:val="000000"/>
          <w:sz w:val="24"/>
          <w:szCs w:val="24"/>
        </w:rPr>
        <w:t xml:space="preserve">790 </w:t>
      </w:r>
      <w:r w:rsidR="00F76F96">
        <w:rPr>
          <w:rStyle w:val="normaltext1"/>
          <w:color w:val="000000"/>
          <w:sz w:val="24"/>
          <w:szCs w:val="24"/>
        </w:rPr>
        <w:t>PECVD</w:t>
      </w:r>
      <w:r w:rsidR="00AA10A6">
        <w:rPr>
          <w:rStyle w:val="normaltext1"/>
          <w:color w:val="000000"/>
          <w:sz w:val="24"/>
          <w:szCs w:val="24"/>
        </w:rPr>
        <w:t xml:space="preserve"> </w:t>
      </w:r>
      <w:proofErr w:type="gramStart"/>
      <w:r w:rsidR="00AA10A6">
        <w:rPr>
          <w:rStyle w:val="normaltext1"/>
          <w:color w:val="000000"/>
          <w:sz w:val="24"/>
          <w:szCs w:val="24"/>
        </w:rPr>
        <w:t>-</w:t>
      </w:r>
      <w:r w:rsidRPr="00507013">
        <w:rPr>
          <w:rStyle w:val="normaltext1"/>
          <w:color w:val="000000"/>
          <w:sz w:val="24"/>
          <w:szCs w:val="24"/>
        </w:rPr>
        <w:t xml:space="preserve">  </w:t>
      </w:r>
      <w:r w:rsidR="00F76F96">
        <w:rPr>
          <w:rStyle w:val="normaltext1"/>
          <w:color w:val="000000"/>
          <w:sz w:val="24"/>
          <w:szCs w:val="24"/>
        </w:rPr>
        <w:t>Deposition</w:t>
      </w:r>
      <w:proofErr w:type="gramEnd"/>
      <w:r w:rsidR="00F76F96">
        <w:rPr>
          <w:rStyle w:val="normaltext1"/>
          <w:color w:val="000000"/>
          <w:sz w:val="24"/>
          <w:szCs w:val="24"/>
        </w:rPr>
        <w:t xml:space="preserve"> </w:t>
      </w:r>
      <w:r w:rsidR="00D6106F">
        <w:rPr>
          <w:rStyle w:val="normaltext1"/>
          <w:color w:val="000000"/>
          <w:sz w:val="24"/>
          <w:szCs w:val="24"/>
        </w:rPr>
        <w:t xml:space="preserve">Capabilities: SiO2, </w:t>
      </w:r>
      <w:proofErr w:type="spellStart"/>
      <w:r w:rsidR="00D6106F">
        <w:rPr>
          <w:rStyle w:val="normaltext1"/>
          <w:color w:val="000000"/>
          <w:sz w:val="24"/>
          <w:szCs w:val="24"/>
        </w:rPr>
        <w:t>SiN</w:t>
      </w:r>
      <w:proofErr w:type="spellEnd"/>
      <w:r w:rsidRPr="00507013">
        <w:rPr>
          <w:rStyle w:val="normaltext1"/>
          <w:color w:val="000000"/>
          <w:sz w:val="24"/>
          <w:szCs w:val="24"/>
        </w:rPr>
        <w:t>,</w:t>
      </w:r>
      <w:r w:rsidR="00F76F96">
        <w:rPr>
          <w:rStyle w:val="normaltext1"/>
          <w:color w:val="000000"/>
          <w:sz w:val="24"/>
          <w:szCs w:val="24"/>
        </w:rPr>
        <w:t xml:space="preserve"> SiC</w:t>
      </w:r>
      <w:r w:rsidRPr="00507013">
        <w:rPr>
          <w:rStyle w:val="normaltext1"/>
          <w:color w:val="000000"/>
          <w:sz w:val="24"/>
          <w:szCs w:val="24"/>
        </w:rPr>
        <w:t xml:space="preserve">.    </w:t>
      </w:r>
      <w:r w:rsidRPr="00507013">
        <w:rPr>
          <w:rFonts w:ascii="Arial" w:hAnsi="Arial"/>
        </w:rPr>
        <w:t xml:space="preserve">The system is equipped with </w:t>
      </w:r>
      <w:r w:rsidR="00D6106F">
        <w:rPr>
          <w:rFonts w:ascii="Arial" w:hAnsi="Arial"/>
        </w:rPr>
        <w:t xml:space="preserve">one 13.56 MHz </w:t>
      </w:r>
      <w:proofErr w:type="gramStart"/>
      <w:r w:rsidR="00EA21A2">
        <w:rPr>
          <w:rFonts w:ascii="Arial" w:hAnsi="Arial"/>
        </w:rPr>
        <w:t xml:space="preserve">500 Watt </w:t>
      </w:r>
      <w:r w:rsidR="00D6106F">
        <w:rPr>
          <w:rFonts w:ascii="Arial" w:hAnsi="Arial"/>
        </w:rPr>
        <w:t>RF</w:t>
      </w:r>
      <w:proofErr w:type="gramEnd"/>
      <w:r w:rsidR="00D6106F">
        <w:rPr>
          <w:rFonts w:ascii="Arial" w:hAnsi="Arial"/>
        </w:rPr>
        <w:t xml:space="preserve"> power supply</w:t>
      </w:r>
      <w:r w:rsidRPr="00507013">
        <w:rPr>
          <w:rFonts w:ascii="Arial" w:hAnsi="Arial"/>
        </w:rPr>
        <w:t xml:space="preserve">.  </w:t>
      </w:r>
      <w:r w:rsidR="00283B49" w:rsidRPr="00507013">
        <w:rPr>
          <w:rStyle w:val="normaltext1"/>
          <w:color w:val="000000"/>
          <w:sz w:val="24"/>
          <w:szCs w:val="24"/>
        </w:rPr>
        <w:t xml:space="preserve">Process Gases Available: </w:t>
      </w:r>
      <w:r w:rsidR="00F76F96">
        <w:rPr>
          <w:rStyle w:val="normaltext1"/>
          <w:color w:val="000000"/>
          <w:sz w:val="24"/>
          <w:szCs w:val="24"/>
        </w:rPr>
        <w:t>5%SiH4/He, N2O, NH3, N2, He, SF6, CH4.</w:t>
      </w:r>
      <w:r w:rsidR="006E5CE2">
        <w:rPr>
          <w:rStyle w:val="normaltext1"/>
          <w:color w:val="000000"/>
          <w:sz w:val="24"/>
          <w:szCs w:val="24"/>
        </w:rPr>
        <w:t xml:space="preserve"> </w:t>
      </w:r>
      <w:r w:rsidR="00D6106F">
        <w:rPr>
          <w:rStyle w:val="normaltext1"/>
          <w:color w:val="000000"/>
          <w:sz w:val="24"/>
          <w:szCs w:val="24"/>
        </w:rPr>
        <w:t xml:space="preserve">The </w:t>
      </w:r>
      <w:r w:rsidR="006E5CE2">
        <w:rPr>
          <w:rStyle w:val="normaltext1"/>
          <w:color w:val="000000"/>
          <w:sz w:val="24"/>
          <w:szCs w:val="24"/>
        </w:rPr>
        <w:t xml:space="preserve">system is capable of </w:t>
      </w:r>
      <w:r w:rsidR="00F76F96">
        <w:rPr>
          <w:rStyle w:val="normaltext1"/>
          <w:color w:val="000000"/>
          <w:sz w:val="24"/>
          <w:szCs w:val="24"/>
        </w:rPr>
        <w:t>processing</w:t>
      </w:r>
      <w:r w:rsidR="006E5CE2">
        <w:rPr>
          <w:rStyle w:val="normaltext1"/>
          <w:color w:val="000000"/>
          <w:sz w:val="24"/>
          <w:szCs w:val="24"/>
        </w:rPr>
        <w:t xml:space="preserve"> samples up to 8” diameter.</w:t>
      </w:r>
      <w:r w:rsidR="00283B49" w:rsidRPr="00507013">
        <w:rPr>
          <w:rStyle w:val="normaltext1"/>
          <w:color w:val="000000"/>
          <w:sz w:val="24"/>
          <w:szCs w:val="24"/>
        </w:rPr>
        <w:t xml:space="preserve">  </w:t>
      </w:r>
      <w:r w:rsidR="00976B0D" w:rsidRPr="00507013">
        <w:rPr>
          <w:rFonts w:cs="Arial"/>
        </w:rPr>
        <w:t xml:space="preserve"> </w:t>
      </w:r>
    </w:p>
    <w:p w14:paraId="709E74BB" w14:textId="77777777" w:rsidR="00976B0D" w:rsidRPr="00507013" w:rsidRDefault="00976B0D" w:rsidP="0011282F">
      <w:pPr>
        <w:pStyle w:val="Heading1"/>
      </w:pPr>
      <w:bookmarkStart w:id="2" w:name="_Toc222922980"/>
      <w:r w:rsidRPr="00507013">
        <w:t>Safety</w:t>
      </w:r>
      <w:bookmarkEnd w:id="2"/>
    </w:p>
    <w:p w14:paraId="09F11C0E" w14:textId="77777777" w:rsidR="00FD0B21" w:rsidRDefault="00F76F96" w:rsidP="00F36EF9">
      <w:pPr>
        <w:numPr>
          <w:ilvl w:val="0"/>
          <w:numId w:val="8"/>
        </w:numPr>
        <w:spacing w:before="100" w:beforeAutospacing="1" w:after="100" w:afterAutospacing="1"/>
        <w:rPr>
          <w:rFonts w:ascii="Arial" w:hAnsi="Arial" w:cs="Arial"/>
        </w:rPr>
      </w:pPr>
      <w:r>
        <w:rPr>
          <w:rFonts w:ascii="Arial" w:hAnsi="Arial" w:cs="Arial"/>
        </w:rPr>
        <w:t>PECVD Byproducts – PECVD</w:t>
      </w:r>
      <w:r w:rsidR="00FD0B21">
        <w:rPr>
          <w:rFonts w:ascii="Arial" w:hAnsi="Arial" w:cs="Arial"/>
        </w:rPr>
        <w:t xml:space="preserve"> process may produce hazardous etch by products.  Chamber</w:t>
      </w:r>
      <w:r w:rsidR="004B3566">
        <w:rPr>
          <w:rFonts w:ascii="Arial" w:hAnsi="Arial" w:cs="Arial"/>
        </w:rPr>
        <w:t xml:space="preserve"> Purge must always be done for 2</w:t>
      </w:r>
      <w:r w:rsidR="00FD0B21">
        <w:rPr>
          <w:rFonts w:ascii="Arial" w:hAnsi="Arial" w:cs="Arial"/>
        </w:rPr>
        <w:t xml:space="preserve"> mins prior to opening the chamber.</w:t>
      </w:r>
      <w:r w:rsidR="0063492D">
        <w:rPr>
          <w:rFonts w:ascii="Arial" w:hAnsi="Arial" w:cs="Arial"/>
        </w:rPr>
        <w:t xml:space="preserve">  All recipes must be written to include a </w:t>
      </w:r>
      <w:proofErr w:type="gramStart"/>
      <w:r w:rsidR="0063492D">
        <w:rPr>
          <w:rFonts w:ascii="Arial" w:hAnsi="Arial" w:cs="Arial"/>
        </w:rPr>
        <w:t>2 minute</w:t>
      </w:r>
      <w:proofErr w:type="gramEnd"/>
      <w:r w:rsidR="0063492D">
        <w:rPr>
          <w:rFonts w:ascii="Arial" w:hAnsi="Arial" w:cs="Arial"/>
        </w:rPr>
        <w:t xml:space="preserve"> post process purge.</w:t>
      </w:r>
    </w:p>
    <w:p w14:paraId="01CDEAC7" w14:textId="77777777" w:rsidR="00FD0B21" w:rsidRPr="00507013" w:rsidRDefault="00FD0B21" w:rsidP="00FD0B21">
      <w:pPr>
        <w:spacing w:before="100" w:beforeAutospacing="1" w:after="100" w:afterAutospacing="1"/>
        <w:ind w:firstLine="720"/>
        <w:rPr>
          <w:rFonts w:ascii="Arial" w:hAnsi="Arial" w:cs="Arial"/>
        </w:rPr>
      </w:pPr>
      <w:r>
        <w:rPr>
          <w:rFonts w:cs="Arial"/>
          <w:b/>
          <w:bCs/>
          <w:noProof/>
        </w:rPr>
        <w:drawing>
          <wp:inline distT="0" distB="0" distL="0" distR="0" wp14:anchorId="29E5BE80" wp14:editId="6B16CA91">
            <wp:extent cx="1064433" cy="1352550"/>
            <wp:effectExtent l="19050" t="0" r="2367" b="0"/>
            <wp:docPr id="17" name="Picture 17" descr="toxic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oxic symbol"/>
                    <pic:cNvPicPr>
                      <a:picLocks noChangeAspect="1" noChangeArrowheads="1"/>
                    </pic:cNvPicPr>
                  </pic:nvPicPr>
                  <pic:blipFill>
                    <a:blip r:embed="rId10" cstate="print"/>
                    <a:srcRect l="20000" t="14667" r="20889" b="10222"/>
                    <a:stretch>
                      <a:fillRect/>
                    </a:stretch>
                  </pic:blipFill>
                  <pic:spPr bwMode="auto">
                    <a:xfrm>
                      <a:off x="0" y="0"/>
                      <a:ext cx="1064433" cy="1352550"/>
                    </a:xfrm>
                    <a:prstGeom prst="rect">
                      <a:avLst/>
                    </a:prstGeom>
                    <a:noFill/>
                    <a:ln w="9525">
                      <a:noFill/>
                      <a:miter lim="800000"/>
                      <a:headEnd/>
                      <a:tailEnd/>
                    </a:ln>
                  </pic:spPr>
                </pic:pic>
              </a:graphicData>
            </a:graphic>
          </wp:inline>
        </w:drawing>
      </w:r>
    </w:p>
    <w:p w14:paraId="53B495C8" w14:textId="77777777" w:rsidR="00976B0D" w:rsidRDefault="00976B0D" w:rsidP="00976B0D">
      <w:pPr>
        <w:numPr>
          <w:ilvl w:val="0"/>
          <w:numId w:val="8"/>
        </w:numPr>
        <w:spacing w:before="100" w:beforeAutospacing="1" w:after="100" w:afterAutospacing="1"/>
        <w:rPr>
          <w:rFonts w:ascii="Arial" w:hAnsi="Arial" w:cs="Arial"/>
        </w:rPr>
      </w:pPr>
      <w:r w:rsidRPr="00507013">
        <w:rPr>
          <w:rFonts w:ascii="Arial" w:hAnsi="Arial" w:cs="Arial"/>
          <w:b/>
          <w:bCs/>
        </w:rPr>
        <w:t>High Voltage</w:t>
      </w:r>
      <w:r w:rsidRPr="00507013">
        <w:rPr>
          <w:rFonts w:ascii="Arial" w:hAnsi="Arial" w:cs="Arial"/>
        </w:rPr>
        <w:t xml:space="preserve"> - High Voltage Radio Frequency is used throughout the system.  System maintenance may only be perform</w:t>
      </w:r>
      <w:r w:rsidR="00E70CBF" w:rsidRPr="00507013">
        <w:rPr>
          <w:rFonts w:ascii="Arial" w:hAnsi="Arial" w:cs="Arial"/>
        </w:rPr>
        <w:t>ed</w:t>
      </w:r>
      <w:r w:rsidRPr="00507013">
        <w:rPr>
          <w:rFonts w:ascii="Arial" w:hAnsi="Arial" w:cs="Arial"/>
        </w:rPr>
        <w:t xml:space="preserve"> by </w:t>
      </w:r>
      <w:proofErr w:type="spellStart"/>
      <w:r w:rsidR="00A45D6D" w:rsidRPr="00507013">
        <w:rPr>
          <w:rFonts w:ascii="Arial" w:hAnsi="Arial" w:cs="Arial"/>
        </w:rPr>
        <w:t>Unaxis</w:t>
      </w:r>
      <w:proofErr w:type="spellEnd"/>
      <w:r w:rsidRPr="00507013">
        <w:rPr>
          <w:rFonts w:ascii="Arial" w:hAnsi="Arial" w:cs="Arial"/>
        </w:rPr>
        <w:t xml:space="preserve"> or </w:t>
      </w:r>
      <w:r w:rsidR="00641C93">
        <w:rPr>
          <w:rFonts w:ascii="Arial" w:hAnsi="Arial" w:cs="Arial"/>
        </w:rPr>
        <w:t>NRF</w:t>
      </w:r>
      <w:r w:rsidRPr="00507013">
        <w:rPr>
          <w:rFonts w:ascii="Arial" w:hAnsi="Arial" w:cs="Arial"/>
        </w:rPr>
        <w:t xml:space="preserve"> Staff.  Do not remove any tool covers or defeat any interlock on this system. </w:t>
      </w:r>
    </w:p>
    <w:p w14:paraId="51E2EA0E" w14:textId="77777777" w:rsidR="00FD0B21" w:rsidRPr="00507013" w:rsidRDefault="00FD0B21" w:rsidP="00FD0B21">
      <w:pPr>
        <w:spacing w:before="100" w:beforeAutospacing="1" w:after="100" w:afterAutospacing="1"/>
        <w:ind w:firstLine="810"/>
        <w:rPr>
          <w:rFonts w:ascii="Arial" w:hAnsi="Arial" w:cs="Arial"/>
        </w:rPr>
      </w:pPr>
      <w:r>
        <w:rPr>
          <w:rFonts w:cs="Arial"/>
          <w:b/>
          <w:bCs/>
          <w:noProof/>
        </w:rPr>
        <w:drawing>
          <wp:inline distT="0" distB="0" distL="0" distR="0" wp14:anchorId="78AF52A4" wp14:editId="5B7CB8D3">
            <wp:extent cx="952500" cy="861352"/>
            <wp:effectExtent l="19050" t="0" r="0" b="0"/>
            <wp:docPr id="15" name="Picture 15" descr="electric haz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electric hazard"/>
                    <pic:cNvPicPr>
                      <a:picLocks noChangeAspect="1" noChangeArrowheads="1"/>
                    </pic:cNvPicPr>
                  </pic:nvPicPr>
                  <pic:blipFill>
                    <a:blip r:embed="rId11" cstate="print"/>
                    <a:srcRect b="21577"/>
                    <a:stretch>
                      <a:fillRect/>
                    </a:stretch>
                  </pic:blipFill>
                  <pic:spPr bwMode="auto">
                    <a:xfrm>
                      <a:off x="0" y="0"/>
                      <a:ext cx="952500" cy="861352"/>
                    </a:xfrm>
                    <a:prstGeom prst="rect">
                      <a:avLst/>
                    </a:prstGeom>
                    <a:noFill/>
                    <a:ln w="9525">
                      <a:noFill/>
                      <a:miter lim="800000"/>
                      <a:headEnd/>
                      <a:tailEnd/>
                    </a:ln>
                  </pic:spPr>
                </pic:pic>
              </a:graphicData>
            </a:graphic>
          </wp:inline>
        </w:drawing>
      </w:r>
    </w:p>
    <w:p w14:paraId="093A081C" w14:textId="77777777" w:rsidR="00A45D6D" w:rsidRDefault="00976B0D" w:rsidP="00A45D6D">
      <w:pPr>
        <w:numPr>
          <w:ilvl w:val="0"/>
          <w:numId w:val="8"/>
        </w:numPr>
        <w:spacing w:before="100" w:beforeAutospacing="1" w:after="100" w:afterAutospacing="1"/>
        <w:rPr>
          <w:rFonts w:ascii="Arial" w:hAnsi="Arial" w:cs="Arial"/>
        </w:rPr>
      </w:pPr>
      <w:r w:rsidRPr="00507013">
        <w:rPr>
          <w:rFonts w:ascii="Arial" w:hAnsi="Arial" w:cs="Arial"/>
          <w:b/>
          <w:bCs/>
        </w:rPr>
        <w:t>Moving Components</w:t>
      </w:r>
      <w:r w:rsidRPr="00507013">
        <w:rPr>
          <w:rFonts w:ascii="Arial" w:hAnsi="Arial" w:cs="Arial"/>
        </w:rPr>
        <w:t xml:space="preserve"> - The User must exert caution </w:t>
      </w:r>
      <w:r w:rsidR="00E70CBF" w:rsidRPr="00507013">
        <w:rPr>
          <w:rFonts w:ascii="Arial" w:hAnsi="Arial" w:cs="Arial"/>
          <w:bCs/>
          <w:iCs/>
        </w:rPr>
        <w:t>when opening and closing the</w:t>
      </w:r>
      <w:r w:rsidR="00F35573">
        <w:rPr>
          <w:rFonts w:ascii="Arial" w:hAnsi="Arial" w:cs="Arial"/>
          <w:bCs/>
          <w:iCs/>
        </w:rPr>
        <w:t xml:space="preserve"> chamber lid</w:t>
      </w:r>
      <w:r w:rsidR="00E70CBF" w:rsidRPr="00507013">
        <w:rPr>
          <w:rFonts w:ascii="Arial" w:hAnsi="Arial" w:cs="Arial"/>
          <w:bCs/>
          <w:iCs/>
        </w:rPr>
        <w:t xml:space="preserve">.  Your fingers after being violently detached by the chamber lid will </w:t>
      </w:r>
      <w:r w:rsidR="00B2088F" w:rsidRPr="00507013">
        <w:rPr>
          <w:rFonts w:ascii="Arial" w:hAnsi="Arial" w:cs="Arial"/>
          <w:bCs/>
          <w:iCs/>
        </w:rPr>
        <w:t>prevent</w:t>
      </w:r>
      <w:r w:rsidR="00E70CBF" w:rsidRPr="00507013">
        <w:rPr>
          <w:rFonts w:ascii="Arial" w:hAnsi="Arial" w:cs="Arial"/>
          <w:bCs/>
          <w:iCs/>
        </w:rPr>
        <w:t xml:space="preserve"> the system from reaching base pressure.</w:t>
      </w:r>
      <w:r w:rsidRPr="00507013">
        <w:rPr>
          <w:rFonts w:ascii="Arial" w:hAnsi="Arial" w:cs="Arial"/>
        </w:rPr>
        <w:t xml:space="preserve"> </w:t>
      </w:r>
    </w:p>
    <w:p w14:paraId="1255D8AA" w14:textId="77777777" w:rsidR="00F35573" w:rsidRDefault="00FD0B21" w:rsidP="00A40691">
      <w:pPr>
        <w:spacing w:before="100" w:beforeAutospacing="1" w:after="100" w:afterAutospacing="1"/>
        <w:ind w:left="720"/>
        <w:rPr>
          <w:rFonts w:ascii="Arial" w:hAnsi="Arial" w:cs="Arial"/>
        </w:rPr>
      </w:pPr>
      <w:r w:rsidRPr="00C032C3">
        <w:rPr>
          <w:rFonts w:cs="Arial"/>
          <w:b/>
          <w:bCs/>
          <w:noProof/>
        </w:rPr>
        <w:drawing>
          <wp:inline distT="0" distB="0" distL="0" distR="0" wp14:anchorId="691FA70F" wp14:editId="5AAB5CF9">
            <wp:extent cx="836083" cy="752475"/>
            <wp:effectExtent l="19050" t="0" r="2117" b="0"/>
            <wp:docPr id="14" name="Picture 12" descr="pinch haaz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2" descr="pinch haazard"/>
                    <pic:cNvPicPr>
                      <a:picLocks noChangeAspect="1" noChangeArrowheads="1"/>
                    </pic:cNvPicPr>
                  </pic:nvPicPr>
                  <pic:blipFill>
                    <a:blip r:embed="rId12" cstate="print"/>
                    <a:srcRect/>
                    <a:stretch>
                      <a:fillRect/>
                    </a:stretch>
                  </pic:blipFill>
                  <pic:spPr bwMode="auto">
                    <a:xfrm>
                      <a:off x="0" y="0"/>
                      <a:ext cx="836083" cy="752475"/>
                    </a:xfrm>
                    <a:prstGeom prst="rect">
                      <a:avLst/>
                    </a:prstGeom>
                    <a:noFill/>
                    <a:ln w="9525">
                      <a:noFill/>
                      <a:miter lim="800000"/>
                      <a:headEnd/>
                      <a:tailEnd/>
                    </a:ln>
                  </pic:spPr>
                </pic:pic>
              </a:graphicData>
            </a:graphic>
          </wp:inline>
        </w:drawing>
      </w:r>
    </w:p>
    <w:p w14:paraId="0265B7F8" w14:textId="77777777" w:rsidR="00F76F96" w:rsidRPr="000634C7" w:rsidRDefault="00F76F96" w:rsidP="000634C7">
      <w:pPr>
        <w:pStyle w:val="ListParagraph"/>
        <w:numPr>
          <w:ilvl w:val="0"/>
          <w:numId w:val="15"/>
        </w:numPr>
        <w:spacing w:before="100" w:beforeAutospacing="1" w:after="100" w:afterAutospacing="1"/>
        <w:ind w:left="720"/>
        <w:rPr>
          <w:rFonts w:ascii="Arial" w:hAnsi="Arial" w:cs="Arial"/>
        </w:rPr>
      </w:pPr>
      <w:r w:rsidRPr="000634C7">
        <w:rPr>
          <w:rFonts w:ascii="Arial" w:hAnsi="Arial" w:cs="Arial"/>
          <w:b/>
        </w:rPr>
        <w:t>Hot Surfaces</w:t>
      </w:r>
      <w:r w:rsidRPr="000634C7">
        <w:rPr>
          <w:rFonts w:ascii="Arial" w:hAnsi="Arial" w:cs="Arial"/>
        </w:rPr>
        <w:t xml:space="preserve"> – The chamber is 300°C and will burn you badly if touched.</w:t>
      </w:r>
      <w:r w:rsidR="0063492D">
        <w:rPr>
          <w:rFonts w:ascii="Arial" w:hAnsi="Arial" w:cs="Arial"/>
        </w:rPr>
        <w:t xml:space="preserve">  ONLY metal tweezers may be used.</w:t>
      </w:r>
    </w:p>
    <w:p w14:paraId="134F6024" w14:textId="77777777" w:rsidR="00F76F96" w:rsidRPr="00A40691" w:rsidRDefault="00F76F96" w:rsidP="00A40691">
      <w:pPr>
        <w:spacing w:before="100" w:beforeAutospacing="1" w:after="100" w:afterAutospacing="1"/>
        <w:ind w:left="720"/>
        <w:rPr>
          <w:rFonts w:ascii="Arial" w:hAnsi="Arial" w:cs="Arial"/>
        </w:rPr>
      </w:pPr>
      <w:r>
        <w:rPr>
          <w:rFonts w:ascii="Arial" w:hAnsi="Arial" w:cs="Arial"/>
          <w:noProof/>
        </w:rPr>
        <w:lastRenderedPageBreak/>
        <w:drawing>
          <wp:inline distT="0" distB="0" distL="0" distR="0" wp14:anchorId="314EFB73" wp14:editId="621D295E">
            <wp:extent cx="1228386" cy="889045"/>
            <wp:effectExtent l="0" t="0" r="0" b="6350"/>
            <wp:docPr id="20" name="Picture 20" descr="heat haz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heat hazar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27834" cy="888646"/>
                    </a:xfrm>
                    <a:prstGeom prst="rect">
                      <a:avLst/>
                    </a:prstGeom>
                  </pic:spPr>
                </pic:pic>
              </a:graphicData>
            </a:graphic>
          </wp:inline>
        </w:drawing>
      </w:r>
    </w:p>
    <w:p w14:paraId="6727FDA6" w14:textId="77777777" w:rsidR="00F35573" w:rsidRPr="00F35573" w:rsidRDefault="00F35573" w:rsidP="00F35573">
      <w:pPr>
        <w:pStyle w:val="Default"/>
      </w:pPr>
    </w:p>
    <w:p w14:paraId="043ABF78" w14:textId="77777777" w:rsidR="00DE04B3" w:rsidRPr="0063492D" w:rsidRDefault="00DE04B3" w:rsidP="0011282F">
      <w:pPr>
        <w:pStyle w:val="Heading1"/>
      </w:pPr>
      <w:bookmarkStart w:id="3" w:name="_Toc222922981"/>
      <w:r w:rsidRPr="0063492D">
        <w:t>Restrictions</w:t>
      </w:r>
      <w:bookmarkEnd w:id="3"/>
    </w:p>
    <w:p w14:paraId="5CD0233A" w14:textId="77777777" w:rsidR="00DE04B3" w:rsidRPr="0063492D" w:rsidRDefault="00F76F96" w:rsidP="00F76F96">
      <w:pPr>
        <w:pStyle w:val="NormalWeb"/>
        <w:numPr>
          <w:ilvl w:val="1"/>
          <w:numId w:val="7"/>
        </w:numPr>
        <w:jc w:val="both"/>
        <w:rPr>
          <w:rFonts w:ascii="Arial" w:hAnsi="Arial" w:cs="Arial"/>
          <w:b/>
          <w:color w:val="000000" w:themeColor="text1"/>
        </w:rPr>
      </w:pPr>
      <w:r w:rsidRPr="0063492D">
        <w:rPr>
          <w:rFonts w:ascii="Arial" w:hAnsi="Arial" w:cs="Arial"/>
          <w:b/>
          <w:color w:val="000000" w:themeColor="text1"/>
        </w:rPr>
        <w:t>No Polymers/photoresists are allowed in the system</w:t>
      </w:r>
      <w:r w:rsidR="00DE04B3" w:rsidRPr="0063492D">
        <w:rPr>
          <w:rFonts w:ascii="Arial" w:hAnsi="Arial" w:cs="Arial"/>
          <w:b/>
          <w:color w:val="000000" w:themeColor="text1"/>
        </w:rPr>
        <w:t>.</w:t>
      </w:r>
      <w:r w:rsidRPr="0063492D">
        <w:rPr>
          <w:rFonts w:ascii="Arial" w:hAnsi="Arial" w:cs="Arial"/>
          <w:b/>
          <w:color w:val="000000" w:themeColor="text1"/>
        </w:rPr>
        <w:t xml:space="preserve">  All samples must be stable to 400°</w:t>
      </w:r>
      <w:proofErr w:type="gramStart"/>
      <w:r w:rsidRPr="0063492D">
        <w:rPr>
          <w:rFonts w:ascii="Arial" w:hAnsi="Arial" w:cs="Arial"/>
          <w:b/>
          <w:color w:val="000000" w:themeColor="text1"/>
        </w:rPr>
        <w:t>C</w:t>
      </w:r>
      <w:r w:rsidR="00DE04B3" w:rsidRPr="0063492D">
        <w:rPr>
          <w:rFonts w:ascii="Arial" w:hAnsi="Arial" w:cs="Arial"/>
          <w:b/>
          <w:color w:val="000000" w:themeColor="text1"/>
        </w:rPr>
        <w:t xml:space="preserve"> </w:t>
      </w:r>
      <w:r w:rsidRPr="0063492D">
        <w:rPr>
          <w:rFonts w:ascii="Arial" w:hAnsi="Arial" w:cs="Arial"/>
          <w:b/>
          <w:color w:val="000000" w:themeColor="text1"/>
        </w:rPr>
        <w:t>.</w:t>
      </w:r>
      <w:proofErr w:type="gramEnd"/>
    </w:p>
    <w:p w14:paraId="37E45099" w14:textId="77777777" w:rsidR="00F76F96" w:rsidRPr="0063492D" w:rsidRDefault="00F76F96" w:rsidP="00F76F96">
      <w:pPr>
        <w:pStyle w:val="NormalWeb"/>
        <w:numPr>
          <w:ilvl w:val="1"/>
          <w:numId w:val="7"/>
        </w:numPr>
        <w:jc w:val="both"/>
        <w:rPr>
          <w:rFonts w:ascii="Arial" w:hAnsi="Arial" w:cs="Arial"/>
          <w:b/>
          <w:color w:val="000000" w:themeColor="text1"/>
        </w:rPr>
      </w:pPr>
      <w:r w:rsidRPr="0063492D">
        <w:rPr>
          <w:rFonts w:ascii="Arial" w:hAnsi="Arial" w:cs="Arial"/>
          <w:b/>
          <w:color w:val="000000" w:themeColor="text1"/>
        </w:rPr>
        <w:t>Only metal tweezers are allowed for transferring samples.</w:t>
      </w:r>
    </w:p>
    <w:p w14:paraId="4CF4BFF8" w14:textId="77777777" w:rsidR="00DE04B3" w:rsidRPr="00DE04B3" w:rsidRDefault="00DE04B3" w:rsidP="00DE04B3">
      <w:pPr>
        <w:pStyle w:val="Default"/>
        <w:ind w:left="540"/>
        <w:rPr>
          <w:color w:val="000000" w:themeColor="text1"/>
        </w:rPr>
      </w:pPr>
      <w:r w:rsidRPr="00DE04B3">
        <w:rPr>
          <w:color w:val="000000" w:themeColor="text1"/>
        </w:rPr>
        <w:tab/>
      </w:r>
    </w:p>
    <w:p w14:paraId="64756462" w14:textId="77777777" w:rsidR="00823EDB" w:rsidRPr="00DE04B3" w:rsidRDefault="00976B0D" w:rsidP="0011282F">
      <w:pPr>
        <w:pStyle w:val="Heading1"/>
      </w:pPr>
      <w:bookmarkStart w:id="4" w:name="_Toc222922982"/>
      <w:r w:rsidRPr="00DE04B3">
        <w:t>Pre-Operation</w:t>
      </w:r>
      <w:bookmarkEnd w:id="4"/>
      <w:r w:rsidRPr="00DE04B3">
        <w:t xml:space="preserve"> </w:t>
      </w:r>
    </w:p>
    <w:p w14:paraId="0698F4E6" w14:textId="77777777" w:rsidR="00EA21A2" w:rsidRDefault="00EA21A2" w:rsidP="00EA21A2">
      <w:pPr>
        <w:pStyle w:val="CM18"/>
        <w:numPr>
          <w:ilvl w:val="1"/>
          <w:numId w:val="7"/>
        </w:numPr>
        <w:rPr>
          <w:rFonts w:cs="Arial"/>
        </w:rPr>
      </w:pPr>
      <w:r w:rsidRPr="00507013">
        <w:rPr>
          <w:rFonts w:cs="Arial"/>
        </w:rPr>
        <w:t xml:space="preserve">Tool Reservations may be made via the </w:t>
      </w:r>
      <w:r>
        <w:rPr>
          <w:rFonts w:cs="Arial"/>
        </w:rPr>
        <w:t>NRF</w:t>
      </w:r>
      <w:r w:rsidR="0063492D">
        <w:rPr>
          <w:rFonts w:cs="Arial"/>
        </w:rPr>
        <w:t xml:space="preserve"> web site</w:t>
      </w:r>
      <w:r w:rsidRPr="00507013">
        <w:rPr>
          <w:rFonts w:cs="Arial"/>
        </w:rPr>
        <w:t xml:space="preserve">.  </w:t>
      </w:r>
    </w:p>
    <w:p w14:paraId="34F7C13F" w14:textId="77777777" w:rsidR="00AB3CE1" w:rsidRPr="00674CF0" w:rsidRDefault="00AB3CE1" w:rsidP="00674CF0">
      <w:pPr>
        <w:pStyle w:val="Default"/>
      </w:pPr>
    </w:p>
    <w:p w14:paraId="1FBD4F60" w14:textId="798A1486" w:rsidR="0029578E" w:rsidRPr="00507013" w:rsidRDefault="00B935BE" w:rsidP="0011282F">
      <w:pPr>
        <w:pStyle w:val="Heading1"/>
      </w:pPr>
      <w:bookmarkStart w:id="5" w:name="_Toc222922983"/>
      <w:r w:rsidRPr="00507013">
        <w:t>Operation</w:t>
      </w:r>
      <w:bookmarkEnd w:id="5"/>
    </w:p>
    <w:p w14:paraId="3C9AE646" w14:textId="77777777" w:rsidR="006872AC" w:rsidRPr="00507013" w:rsidRDefault="006872AC" w:rsidP="006872AC">
      <w:pPr>
        <w:pStyle w:val="Default"/>
        <w:rPr>
          <w:b/>
        </w:rPr>
      </w:pPr>
    </w:p>
    <w:p w14:paraId="1D80E173" w14:textId="77777777" w:rsidR="00DF797B" w:rsidRDefault="007076DB" w:rsidP="00DF797B">
      <w:pPr>
        <w:pStyle w:val="Default"/>
        <w:numPr>
          <w:ilvl w:val="1"/>
          <w:numId w:val="7"/>
        </w:numPr>
        <w:tabs>
          <w:tab w:val="clear" w:pos="792"/>
        </w:tabs>
        <w:ind w:left="1080" w:hanging="630"/>
      </w:pPr>
      <w:r>
        <w:t>Before logging into the Tumi, c</w:t>
      </w:r>
      <w:r w:rsidR="00DF797B">
        <w:t xml:space="preserve">heck that a “Clean” chamber process is not being run.  </w:t>
      </w:r>
      <w:r w:rsidR="00DF797B">
        <w:rPr>
          <w:noProof/>
        </w:rPr>
        <w:drawing>
          <wp:inline distT="0" distB="0" distL="0" distR="0" wp14:anchorId="3496D4B2" wp14:editId="59B50CFA">
            <wp:extent cx="4775701" cy="3136265"/>
            <wp:effectExtent l="0" t="0" r="6350" b="6985"/>
            <wp:docPr id="3" name="Picture 3" descr="rf power su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rf power supply"/>
                    <pic:cNvPicPr/>
                  </pic:nvPicPr>
                  <pic:blipFill>
                    <a:blip r:embed="rId14"/>
                    <a:stretch>
                      <a:fillRect/>
                    </a:stretch>
                  </pic:blipFill>
                  <pic:spPr>
                    <a:xfrm>
                      <a:off x="0" y="0"/>
                      <a:ext cx="4779301" cy="3138629"/>
                    </a:xfrm>
                    <a:prstGeom prst="rect">
                      <a:avLst/>
                    </a:prstGeom>
                  </pic:spPr>
                </pic:pic>
              </a:graphicData>
            </a:graphic>
          </wp:inline>
        </w:drawing>
      </w:r>
    </w:p>
    <w:p w14:paraId="7455C055" w14:textId="77777777" w:rsidR="00DF797B" w:rsidRDefault="00DF797B" w:rsidP="00DF797B">
      <w:pPr>
        <w:pStyle w:val="Default"/>
        <w:ind w:left="1080"/>
      </w:pPr>
      <w:r>
        <w:t xml:space="preserve">Open the front door to the tool and check if the RED light on the RF-S5 power supply is ON.  If on, wait until the clean process is complete </w:t>
      </w:r>
      <w:r>
        <w:lastRenderedPageBreak/>
        <w:t>before logging on to the tool.</w:t>
      </w:r>
      <w:r w:rsidR="007076DB">
        <w:t xml:space="preserve">  </w:t>
      </w:r>
      <w:r>
        <w:t>Cleans usually last no more than 30 minutes.</w:t>
      </w:r>
    </w:p>
    <w:p w14:paraId="18C068A1" w14:textId="77777777" w:rsidR="007076DB" w:rsidRDefault="007076DB" w:rsidP="00DF797B">
      <w:pPr>
        <w:pStyle w:val="Default"/>
        <w:numPr>
          <w:ilvl w:val="1"/>
          <w:numId w:val="7"/>
        </w:numPr>
        <w:tabs>
          <w:tab w:val="clear" w:pos="792"/>
        </w:tabs>
        <w:ind w:left="1080" w:hanging="630"/>
      </w:pPr>
      <w:r>
        <w:t xml:space="preserve">Log back into the Tumi and continue.  </w:t>
      </w:r>
    </w:p>
    <w:p w14:paraId="287AA3C2" w14:textId="77777777" w:rsidR="00F76F96" w:rsidRDefault="00F76F96" w:rsidP="00F76F96">
      <w:pPr>
        <w:pStyle w:val="Default"/>
        <w:ind w:left="1080"/>
      </w:pPr>
      <w:r>
        <w:rPr>
          <w:noProof/>
        </w:rPr>
        <w:drawing>
          <wp:inline distT="0" distB="0" distL="0" distR="0" wp14:anchorId="26D78DF8" wp14:editId="625A6BCB">
            <wp:extent cx="1714500" cy="2461260"/>
            <wp:effectExtent l="0" t="0" r="0" b="0"/>
            <wp:docPr id="1" name="Picture 1" descr="vacuum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vacuum screen"/>
                    <pic:cNvPicPr/>
                  </pic:nvPicPr>
                  <pic:blipFill>
                    <a:blip r:embed="rId15"/>
                    <a:stretch>
                      <a:fillRect/>
                    </a:stretch>
                  </pic:blipFill>
                  <pic:spPr>
                    <a:xfrm>
                      <a:off x="0" y="0"/>
                      <a:ext cx="1714500" cy="2461260"/>
                    </a:xfrm>
                    <a:prstGeom prst="rect">
                      <a:avLst/>
                    </a:prstGeom>
                  </pic:spPr>
                </pic:pic>
              </a:graphicData>
            </a:graphic>
          </wp:inline>
        </w:drawing>
      </w:r>
    </w:p>
    <w:p w14:paraId="03E916F5" w14:textId="77777777" w:rsidR="00825CD7" w:rsidRDefault="00825CD7" w:rsidP="00825CD7">
      <w:pPr>
        <w:pStyle w:val="Default"/>
        <w:ind w:left="1080"/>
      </w:pPr>
    </w:p>
    <w:p w14:paraId="20226170" w14:textId="1805CCF9" w:rsidR="00825CD7" w:rsidRDefault="00825CD7" w:rsidP="00825CD7">
      <w:pPr>
        <w:pStyle w:val="Default"/>
        <w:numPr>
          <w:ilvl w:val="1"/>
          <w:numId w:val="7"/>
        </w:numPr>
        <w:tabs>
          <w:tab w:val="clear" w:pos="792"/>
        </w:tabs>
        <w:ind w:left="1080" w:hanging="630"/>
      </w:pPr>
      <w:r>
        <w:t xml:space="preserve">Click “Process/Load” and select the recipe for the film you wish to deposit and click enter.  The standard user </w:t>
      </w:r>
      <w:r w:rsidR="0059169B" w:rsidRPr="0059169B">
        <w:rPr>
          <w:color w:val="0070C0"/>
        </w:rPr>
        <w:t>350</w:t>
      </w:r>
      <w:r w:rsidR="00472832" w:rsidRPr="0059169B">
        <w:rPr>
          <w:color w:val="0070C0"/>
        </w:rPr>
        <w:t xml:space="preserve">°C </w:t>
      </w:r>
      <w:r>
        <w:t xml:space="preserve">recipe choices are: </w:t>
      </w:r>
      <w:r w:rsidR="0059169B">
        <w:t>_s</w:t>
      </w:r>
      <w:r>
        <w:t>i</w:t>
      </w:r>
      <w:r w:rsidR="0059169B">
        <w:t>o</w:t>
      </w:r>
      <w:r>
        <w:t xml:space="preserve">2 (silicon dioxide), </w:t>
      </w:r>
      <w:r w:rsidR="0059169B">
        <w:t>_s</w:t>
      </w:r>
      <w:r>
        <w:t>i</w:t>
      </w:r>
      <w:r w:rsidR="0059169B">
        <w:t>n</w:t>
      </w:r>
      <w:r>
        <w:t xml:space="preserve"> (silicon nitride).</w:t>
      </w:r>
    </w:p>
    <w:p w14:paraId="6200D483" w14:textId="77777777" w:rsidR="00825CD7" w:rsidRDefault="009C5800" w:rsidP="003730FA">
      <w:pPr>
        <w:pStyle w:val="Default"/>
        <w:numPr>
          <w:ilvl w:val="1"/>
          <w:numId w:val="7"/>
        </w:numPr>
        <w:tabs>
          <w:tab w:val="clear" w:pos="792"/>
        </w:tabs>
        <w:ind w:left="1080" w:hanging="612"/>
      </w:pPr>
      <w:r>
        <w:t xml:space="preserve">If you load a recipe that requires a platen temperature change, you will need to wait for the platen to make it to that temperature.  If you are lowering the </w:t>
      </w:r>
      <w:proofErr w:type="gramStart"/>
      <w:r>
        <w:t>temperature</w:t>
      </w:r>
      <w:proofErr w:type="gramEnd"/>
      <w:r>
        <w:t xml:space="preserve"> it </w:t>
      </w:r>
      <w:r w:rsidR="00C91244">
        <w:t>cools</w:t>
      </w:r>
      <w:r>
        <w:t xml:space="preserve"> faster if you vent the chamber and open the lid while the temperature drops to set point.  When the setpoint temp is achieved, log out of the machine with </w:t>
      </w:r>
      <w:r w:rsidR="00C91244">
        <w:t xml:space="preserve">Tumi </w:t>
      </w:r>
      <w:r>
        <w:t>comment “no charge for temperature change</w:t>
      </w:r>
      <w:r w:rsidR="00C91244">
        <w:t xml:space="preserve"> to</w:t>
      </w:r>
      <w:r>
        <w:t xml:space="preserve"> (recipe name)</w:t>
      </w:r>
      <w:r w:rsidR="00C91244">
        <w:t xml:space="preserve"> recipe</w:t>
      </w:r>
      <w:r>
        <w:t>”</w:t>
      </w:r>
      <w:r w:rsidR="00C91244">
        <w:t>.</w:t>
      </w:r>
      <w:r>
        <w:t xml:space="preserve">  Then, log back into the machine for your process runs.</w:t>
      </w:r>
    </w:p>
    <w:p w14:paraId="54E582BA" w14:textId="77777777" w:rsidR="00F35573" w:rsidRDefault="00A27AC7" w:rsidP="003730FA">
      <w:pPr>
        <w:pStyle w:val="Default"/>
        <w:numPr>
          <w:ilvl w:val="1"/>
          <w:numId w:val="7"/>
        </w:numPr>
        <w:tabs>
          <w:tab w:val="clear" w:pos="792"/>
        </w:tabs>
        <w:ind w:left="1080" w:hanging="612"/>
      </w:pPr>
      <w:r>
        <w:t>To vent the chamber to atmosphere, click Utilities/Vent.</w:t>
      </w:r>
    </w:p>
    <w:p w14:paraId="03D4EAF2" w14:textId="77777777" w:rsidR="00A27AC7" w:rsidRDefault="00A27AC7" w:rsidP="00F76F96">
      <w:pPr>
        <w:pStyle w:val="Default"/>
        <w:numPr>
          <w:ilvl w:val="1"/>
          <w:numId w:val="7"/>
        </w:numPr>
        <w:tabs>
          <w:tab w:val="clear" w:pos="792"/>
        </w:tabs>
        <w:ind w:left="1080" w:hanging="612"/>
      </w:pPr>
      <w:r>
        <w:t>Wait for the chamber to vent.  The main chamber box will turn blue and “vent complete” will be displayed in the info box.</w:t>
      </w:r>
      <w:r w:rsidR="00F76F96">
        <w:t xml:space="preserve">  It will take 1-2 mins.</w:t>
      </w:r>
    </w:p>
    <w:p w14:paraId="1A46036F" w14:textId="77777777" w:rsidR="00F35573" w:rsidRDefault="00A27AC7" w:rsidP="003730FA">
      <w:pPr>
        <w:pStyle w:val="Default"/>
        <w:numPr>
          <w:ilvl w:val="1"/>
          <w:numId w:val="7"/>
        </w:numPr>
        <w:tabs>
          <w:tab w:val="clear" w:pos="792"/>
        </w:tabs>
        <w:ind w:left="1080" w:hanging="612"/>
      </w:pPr>
      <w:r>
        <w:t>Grasp the chamber lift handle with both hands and gently raise the chamber lid all the way up.  It should feel very secure in the up position.  If not, stop procedure and contact Staff immediately.</w:t>
      </w:r>
    </w:p>
    <w:p w14:paraId="0AFE71AD" w14:textId="77777777" w:rsidR="00702AB5" w:rsidRDefault="00702AB5" w:rsidP="00702AB5">
      <w:pPr>
        <w:pStyle w:val="Default"/>
        <w:numPr>
          <w:ilvl w:val="1"/>
          <w:numId w:val="7"/>
        </w:numPr>
        <w:tabs>
          <w:tab w:val="clear" w:pos="792"/>
        </w:tabs>
        <w:ind w:left="1080" w:hanging="612"/>
      </w:pPr>
      <w:r>
        <w:t>If you see flaking when you open the chamber, contact NRF staff.</w:t>
      </w:r>
      <w:r w:rsidR="003F5563">
        <w:t xml:space="preserve">  </w:t>
      </w:r>
    </w:p>
    <w:p w14:paraId="5E5B9DBD" w14:textId="77777777" w:rsidR="00F76F96" w:rsidRDefault="00C40B62" w:rsidP="00702AB5">
      <w:pPr>
        <w:pStyle w:val="Default"/>
        <w:numPr>
          <w:ilvl w:val="1"/>
          <w:numId w:val="7"/>
        </w:numPr>
        <w:tabs>
          <w:tab w:val="clear" w:pos="792"/>
        </w:tabs>
        <w:ind w:left="1080" w:hanging="612"/>
      </w:pPr>
      <w:r>
        <w:t>Be very careful, t</w:t>
      </w:r>
      <w:r w:rsidR="00A27AC7">
        <w:t>he chamber lid is very heavy and could easily break your hand if it falls.</w:t>
      </w:r>
      <w:r w:rsidR="00F76F96" w:rsidRPr="00702AB5">
        <w:rPr>
          <w:b/>
          <w:bCs/>
          <w:noProof/>
        </w:rPr>
        <w:t xml:space="preserve"> </w:t>
      </w:r>
      <w:r w:rsidR="00F76F96" w:rsidRPr="00C032C3">
        <w:rPr>
          <w:b/>
          <w:bCs/>
          <w:noProof/>
        </w:rPr>
        <w:drawing>
          <wp:inline distT="0" distB="0" distL="0" distR="0" wp14:anchorId="3B448F9B" wp14:editId="418005B6">
            <wp:extent cx="836083" cy="752475"/>
            <wp:effectExtent l="19050" t="0" r="2117" b="0"/>
            <wp:docPr id="19" name="Picture 12" descr="pinch haz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2" descr="pinch hazard"/>
                    <pic:cNvPicPr>
                      <a:picLocks noChangeAspect="1" noChangeArrowheads="1"/>
                    </pic:cNvPicPr>
                  </pic:nvPicPr>
                  <pic:blipFill>
                    <a:blip r:embed="rId12" cstate="print"/>
                    <a:srcRect/>
                    <a:stretch>
                      <a:fillRect/>
                    </a:stretch>
                  </pic:blipFill>
                  <pic:spPr bwMode="auto">
                    <a:xfrm>
                      <a:off x="0" y="0"/>
                      <a:ext cx="836083" cy="752475"/>
                    </a:xfrm>
                    <a:prstGeom prst="rect">
                      <a:avLst/>
                    </a:prstGeom>
                    <a:noFill/>
                    <a:ln w="9525">
                      <a:noFill/>
                      <a:miter lim="800000"/>
                      <a:headEnd/>
                      <a:tailEnd/>
                    </a:ln>
                  </pic:spPr>
                </pic:pic>
              </a:graphicData>
            </a:graphic>
          </wp:inline>
        </w:drawing>
      </w:r>
    </w:p>
    <w:p w14:paraId="7BBF35B8" w14:textId="1565F62F" w:rsidR="00F76F96" w:rsidRDefault="00F76F96" w:rsidP="003730FA">
      <w:pPr>
        <w:pStyle w:val="Default"/>
        <w:numPr>
          <w:ilvl w:val="1"/>
          <w:numId w:val="7"/>
        </w:numPr>
        <w:tabs>
          <w:tab w:val="clear" w:pos="792"/>
        </w:tabs>
        <w:ind w:left="1080" w:hanging="612"/>
      </w:pPr>
      <w:r>
        <w:t xml:space="preserve">VERY HOT - The chamber is at </w:t>
      </w:r>
      <w:r w:rsidRPr="0059169B">
        <w:rPr>
          <w:color w:val="0070C0"/>
        </w:rPr>
        <w:t>3</w:t>
      </w:r>
      <w:r w:rsidR="0059169B" w:rsidRPr="0059169B">
        <w:rPr>
          <w:color w:val="0070C0"/>
        </w:rPr>
        <w:t>50</w:t>
      </w:r>
      <w:r w:rsidRPr="0059169B">
        <w:rPr>
          <w:color w:val="0070C0"/>
        </w:rPr>
        <w:t xml:space="preserve">°C and </w:t>
      </w:r>
      <w:r>
        <w:t xml:space="preserve">will </w:t>
      </w:r>
      <w:r w:rsidR="0063492D">
        <w:t>burn your gloves and skin off if touched</w:t>
      </w:r>
      <w:r>
        <w:t>.</w:t>
      </w:r>
    </w:p>
    <w:p w14:paraId="717CE0C8" w14:textId="77777777" w:rsidR="00F76F96" w:rsidRDefault="00F76F96" w:rsidP="00F76F96">
      <w:pPr>
        <w:pStyle w:val="ListParagraph"/>
      </w:pPr>
    </w:p>
    <w:p w14:paraId="5EC84C1F" w14:textId="77777777" w:rsidR="00F76F96" w:rsidRDefault="00F76F96" w:rsidP="00F76F96">
      <w:pPr>
        <w:pStyle w:val="Default"/>
        <w:ind w:left="1080"/>
      </w:pPr>
      <w:r>
        <w:rPr>
          <w:noProof/>
        </w:rPr>
        <w:lastRenderedPageBreak/>
        <w:drawing>
          <wp:inline distT="0" distB="0" distL="0" distR="0" wp14:anchorId="269BF05D" wp14:editId="126B666C">
            <wp:extent cx="1228386" cy="889045"/>
            <wp:effectExtent l="0" t="0" r="0" b="6350"/>
            <wp:docPr id="21" name="Picture 21" descr="pinch haz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pinch hazar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27834" cy="888646"/>
                    </a:xfrm>
                    <a:prstGeom prst="rect">
                      <a:avLst/>
                    </a:prstGeom>
                  </pic:spPr>
                </pic:pic>
              </a:graphicData>
            </a:graphic>
          </wp:inline>
        </w:drawing>
      </w:r>
    </w:p>
    <w:p w14:paraId="451D17A7" w14:textId="77777777" w:rsidR="007076DB" w:rsidRDefault="007076DB" w:rsidP="003730FA">
      <w:pPr>
        <w:pStyle w:val="Default"/>
        <w:numPr>
          <w:ilvl w:val="1"/>
          <w:numId w:val="7"/>
        </w:numPr>
        <w:tabs>
          <w:tab w:val="clear" w:pos="792"/>
        </w:tabs>
        <w:ind w:left="1080" w:hanging="612"/>
      </w:pPr>
      <w:r>
        <w:t>If the chamber is pumped down, vent it by clicking “Utilities/Vent”.  Open the lid after it displays “atmosphere” on screen.</w:t>
      </w:r>
    </w:p>
    <w:p w14:paraId="08214C12" w14:textId="77777777" w:rsidR="00F35573" w:rsidRDefault="00F76F96" w:rsidP="003730FA">
      <w:pPr>
        <w:pStyle w:val="Default"/>
        <w:numPr>
          <w:ilvl w:val="1"/>
          <w:numId w:val="7"/>
        </w:numPr>
        <w:tabs>
          <w:tab w:val="clear" w:pos="792"/>
        </w:tabs>
        <w:ind w:left="1080" w:hanging="612"/>
      </w:pPr>
      <w:r>
        <w:t xml:space="preserve">Using METAL Tweezers Only, Carefully </w:t>
      </w:r>
      <w:r w:rsidR="00A27AC7">
        <w:t>Place your sample on the center of the cathod</w:t>
      </w:r>
      <w:r w:rsidR="00084190">
        <w:t>e and carefully lower the lid.</w:t>
      </w:r>
    </w:p>
    <w:p w14:paraId="006FFF52" w14:textId="77777777" w:rsidR="00A27AC7" w:rsidRDefault="00F76F96" w:rsidP="00A27AC7">
      <w:pPr>
        <w:pStyle w:val="Default"/>
        <w:ind w:left="1080"/>
      </w:pPr>
      <w:r>
        <w:rPr>
          <w:b/>
          <w:bCs/>
          <w:noProof/>
        </w:rPr>
        <w:drawing>
          <wp:inline distT="0" distB="0" distL="0" distR="0" wp14:anchorId="6958FA37" wp14:editId="0DF145AC">
            <wp:extent cx="2725420" cy="2044065"/>
            <wp:effectExtent l="0" t="0" r="0" b="0"/>
            <wp:docPr id="16" name="Picture 16" descr="chamber pinch haz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mber pinch hazard"/>
                    <pic:cNvPicPr/>
                  </pic:nvPicPr>
                  <pic:blipFill>
                    <a:blip r:embed="rId17">
                      <a:extLst>
                        <a:ext uri="{28A0092B-C50C-407E-A947-70E740481C1C}">
                          <a14:useLocalDpi xmlns:a14="http://schemas.microsoft.com/office/drawing/2010/main" val="0"/>
                        </a:ext>
                      </a:extLst>
                    </a:blip>
                    <a:stretch>
                      <a:fillRect/>
                    </a:stretch>
                  </pic:blipFill>
                  <pic:spPr>
                    <a:xfrm>
                      <a:off x="0" y="0"/>
                      <a:ext cx="2725420" cy="2044065"/>
                    </a:xfrm>
                    <a:prstGeom prst="rect">
                      <a:avLst/>
                    </a:prstGeom>
                  </pic:spPr>
                </pic:pic>
              </a:graphicData>
            </a:graphic>
          </wp:inline>
        </w:drawing>
      </w:r>
      <w:r w:rsidR="00FD0B21" w:rsidRPr="00C032C3">
        <w:rPr>
          <w:b/>
          <w:bCs/>
          <w:noProof/>
        </w:rPr>
        <w:drawing>
          <wp:inline distT="0" distB="0" distL="0" distR="0" wp14:anchorId="049C01B3" wp14:editId="04302C6F">
            <wp:extent cx="836083" cy="752475"/>
            <wp:effectExtent l="19050" t="0" r="2117" b="0"/>
            <wp:docPr id="18" name="Picture 12" descr="pinch haz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2" descr="pinch hazard"/>
                    <pic:cNvPicPr>
                      <a:picLocks noChangeAspect="1" noChangeArrowheads="1"/>
                    </pic:cNvPicPr>
                  </pic:nvPicPr>
                  <pic:blipFill>
                    <a:blip r:embed="rId12" cstate="print"/>
                    <a:srcRect/>
                    <a:stretch>
                      <a:fillRect/>
                    </a:stretch>
                  </pic:blipFill>
                  <pic:spPr bwMode="auto">
                    <a:xfrm>
                      <a:off x="0" y="0"/>
                      <a:ext cx="836083" cy="752475"/>
                    </a:xfrm>
                    <a:prstGeom prst="rect">
                      <a:avLst/>
                    </a:prstGeom>
                    <a:noFill/>
                    <a:ln w="9525">
                      <a:noFill/>
                      <a:miter lim="800000"/>
                      <a:headEnd/>
                      <a:tailEnd/>
                    </a:ln>
                  </pic:spPr>
                </pic:pic>
              </a:graphicData>
            </a:graphic>
          </wp:inline>
        </w:drawing>
      </w:r>
    </w:p>
    <w:p w14:paraId="63A2A9C7" w14:textId="16EC9CEE" w:rsidR="00F76F96" w:rsidRDefault="00084190" w:rsidP="00F76F96">
      <w:pPr>
        <w:pStyle w:val="Default"/>
        <w:numPr>
          <w:ilvl w:val="1"/>
          <w:numId w:val="7"/>
        </w:numPr>
        <w:tabs>
          <w:tab w:val="clear" w:pos="792"/>
        </w:tabs>
        <w:ind w:left="1080" w:hanging="612"/>
      </w:pPr>
      <w:r>
        <w:t>Click “Util</w:t>
      </w:r>
      <w:r w:rsidR="00F76F96">
        <w:t>ities”</w:t>
      </w:r>
      <w:proofErr w:type="gramStart"/>
      <w:r w:rsidR="00F76F96">
        <w:t>/”Pump</w:t>
      </w:r>
      <w:proofErr w:type="gramEnd"/>
      <w:r w:rsidR="00F76F96">
        <w:t xml:space="preserve"> Chamber</w:t>
      </w:r>
      <w:r w:rsidR="00C40B62">
        <w:t>” and using one hand, push down on the chamber handle. Continue to push down until the “Roughing” valve</w:t>
      </w:r>
      <w:r w:rsidR="00F76F96">
        <w:t xml:space="preserve"> opens.  </w:t>
      </w:r>
      <w:r w:rsidR="00C40B62">
        <w:t>It</w:t>
      </w:r>
      <w:r>
        <w:t xml:space="preserve"> will take several minutes</w:t>
      </w:r>
      <w:r w:rsidR="00C40B62">
        <w:t xml:space="preserve"> to pump down all the way</w:t>
      </w:r>
      <w:r>
        <w:t xml:space="preserve">.  Do not continue until the </w:t>
      </w:r>
      <w:r w:rsidRPr="00FC11B1">
        <w:rPr>
          <w:color w:val="0070C0"/>
        </w:rPr>
        <w:t xml:space="preserve">pressure </w:t>
      </w:r>
      <w:r w:rsidR="00FC11B1" w:rsidRPr="00FC11B1">
        <w:rPr>
          <w:color w:val="0070C0"/>
        </w:rPr>
        <w:t>is &lt;10</w:t>
      </w:r>
      <w:r w:rsidR="00F76F96" w:rsidRPr="00FC11B1">
        <w:rPr>
          <w:color w:val="0070C0"/>
        </w:rPr>
        <w:t xml:space="preserve"> </w:t>
      </w:r>
      <w:proofErr w:type="spellStart"/>
      <w:r w:rsidR="00F76F96" w:rsidRPr="00FC11B1">
        <w:rPr>
          <w:color w:val="0070C0"/>
        </w:rPr>
        <w:t>mTorr</w:t>
      </w:r>
      <w:proofErr w:type="spellEnd"/>
      <w:r w:rsidR="00F76F96" w:rsidRPr="00FC11B1">
        <w:rPr>
          <w:color w:val="0070C0"/>
        </w:rPr>
        <w:t>.</w:t>
      </w:r>
    </w:p>
    <w:p w14:paraId="725831F3" w14:textId="77777777" w:rsidR="003B1684" w:rsidRDefault="00472832" w:rsidP="0036438C">
      <w:pPr>
        <w:pStyle w:val="Default"/>
        <w:numPr>
          <w:ilvl w:val="1"/>
          <w:numId w:val="7"/>
        </w:numPr>
        <w:tabs>
          <w:tab w:val="clear" w:pos="792"/>
        </w:tabs>
        <w:ind w:left="1080" w:hanging="612"/>
      </w:pPr>
      <w:r>
        <w:t xml:space="preserve">Click “Run”.  </w:t>
      </w:r>
      <w:r w:rsidR="00F76F96">
        <w:t xml:space="preserve">The Variable Process Time Setup box will appear.  </w:t>
      </w:r>
      <w:r w:rsidR="00554CC6">
        <w:t xml:space="preserve">The deposition rates are kept in a file on the </w:t>
      </w:r>
      <w:r w:rsidR="00702AB5">
        <w:t xml:space="preserve">NRF </w:t>
      </w:r>
      <w:r w:rsidR="00554CC6">
        <w:t xml:space="preserve">web site under </w:t>
      </w:r>
      <w:r w:rsidR="00702AB5">
        <w:t>“Docs”</w:t>
      </w:r>
      <w:r w:rsidR="003B1684">
        <w:t xml:space="preserve"> the tool page</w:t>
      </w:r>
      <w:r w:rsidR="0036438C">
        <w:t>.</w:t>
      </w:r>
      <w:r w:rsidR="00702AB5">
        <w:t xml:space="preserve"> </w:t>
      </w:r>
      <w:r w:rsidR="0036438C">
        <w:t>Download the document “</w:t>
      </w:r>
      <w:proofErr w:type="spellStart"/>
      <w:r w:rsidR="0036438C">
        <w:t>Unaxis</w:t>
      </w:r>
      <w:proofErr w:type="spellEnd"/>
      <w:r w:rsidR="0036438C">
        <w:t xml:space="preserve"> 790 Film Properties”.  C</w:t>
      </w:r>
      <w:r w:rsidR="003B1684">
        <w:t xml:space="preserve">alculate time </w:t>
      </w:r>
      <w:r w:rsidR="00702AB5">
        <w:t xml:space="preserve">needed </w:t>
      </w:r>
      <w:r w:rsidR="0036438C">
        <w:t>i.e. rate x time=thickness in nanometers</w:t>
      </w:r>
      <w:r w:rsidR="003B1684">
        <w:t xml:space="preserve">.  Enter the calculated process time in </w:t>
      </w:r>
      <w:proofErr w:type="spellStart"/>
      <w:proofErr w:type="gramStart"/>
      <w:r w:rsidR="003B1684">
        <w:t>mins:secs</w:t>
      </w:r>
      <w:proofErr w:type="spellEnd"/>
      <w:proofErr w:type="gramEnd"/>
      <w:r w:rsidR="003B1684">
        <w:t xml:space="preserve"> and press “</w:t>
      </w:r>
      <w:r>
        <w:t>Enter</w:t>
      </w:r>
      <w:r w:rsidR="003B1684">
        <w:t>”.</w:t>
      </w:r>
    </w:p>
    <w:p w14:paraId="3C8129D8" w14:textId="77777777" w:rsidR="003B1684" w:rsidRDefault="003B1684" w:rsidP="00702AB5">
      <w:pPr>
        <w:pStyle w:val="Default"/>
        <w:numPr>
          <w:ilvl w:val="1"/>
          <w:numId w:val="7"/>
        </w:numPr>
        <w:tabs>
          <w:tab w:val="clear" w:pos="792"/>
        </w:tabs>
        <w:ind w:left="1080" w:hanging="612"/>
      </w:pPr>
      <w:r>
        <w:t>The recipe will run.  Verify plasma is present during the deposition step #2.  It may be difficult to see through the window.</w:t>
      </w:r>
    </w:p>
    <w:p w14:paraId="422F12F8" w14:textId="77777777" w:rsidR="004B3566" w:rsidRDefault="0036438C" w:rsidP="00702AB5">
      <w:pPr>
        <w:pStyle w:val="Default"/>
        <w:numPr>
          <w:ilvl w:val="1"/>
          <w:numId w:val="7"/>
        </w:numPr>
        <w:tabs>
          <w:tab w:val="clear" w:pos="792"/>
        </w:tabs>
        <w:ind w:left="1080" w:hanging="612"/>
      </w:pPr>
      <w:r>
        <w:t xml:space="preserve">After the process is complete, </w:t>
      </w:r>
      <w:r w:rsidR="004B3566">
        <w:t>click “Utilities/Vent Chamber”.</w:t>
      </w:r>
    </w:p>
    <w:p w14:paraId="22F78338" w14:textId="77777777" w:rsidR="004B3566" w:rsidRDefault="004B3566" w:rsidP="00702AB5">
      <w:pPr>
        <w:pStyle w:val="Default"/>
        <w:numPr>
          <w:ilvl w:val="1"/>
          <w:numId w:val="7"/>
        </w:numPr>
        <w:tabs>
          <w:tab w:val="clear" w:pos="792"/>
        </w:tabs>
        <w:ind w:left="1080" w:hanging="612"/>
      </w:pPr>
      <w:r>
        <w:t xml:space="preserve">The screen will turn blue when done venting and the chamber is at atmosphere.  </w:t>
      </w:r>
    </w:p>
    <w:p w14:paraId="0C71CDFE" w14:textId="77777777" w:rsidR="004B3566" w:rsidRDefault="004B3566" w:rsidP="00702AB5">
      <w:pPr>
        <w:pStyle w:val="Default"/>
        <w:numPr>
          <w:ilvl w:val="1"/>
          <w:numId w:val="7"/>
        </w:numPr>
        <w:tabs>
          <w:tab w:val="clear" w:pos="792"/>
        </w:tabs>
        <w:ind w:left="1080" w:hanging="612"/>
      </w:pPr>
      <w:r>
        <w:t>Carefully open the lid and remove sample with metal tweezers.</w:t>
      </w:r>
      <w:r w:rsidR="00702AB5">
        <w:t xml:space="preserve">  Take care to not scratch the anode surface when removing your sample.</w:t>
      </w:r>
    </w:p>
    <w:p w14:paraId="04F84A2A" w14:textId="77777777" w:rsidR="004B3566" w:rsidRDefault="004B3566" w:rsidP="00702AB5">
      <w:pPr>
        <w:pStyle w:val="Default"/>
        <w:numPr>
          <w:ilvl w:val="1"/>
          <w:numId w:val="7"/>
        </w:numPr>
        <w:tabs>
          <w:tab w:val="clear" w:pos="792"/>
        </w:tabs>
        <w:ind w:left="1080" w:hanging="612"/>
      </w:pPr>
      <w:r>
        <w:t>Close the lid and click “Utilities/Pump Chamber”.  Hold the lid down firmly when it starts pumping down.</w:t>
      </w:r>
    </w:p>
    <w:p w14:paraId="4441EC46" w14:textId="77777777" w:rsidR="009C5800" w:rsidRDefault="009C5800" w:rsidP="00702AB5">
      <w:pPr>
        <w:pStyle w:val="Default"/>
        <w:numPr>
          <w:ilvl w:val="1"/>
          <w:numId w:val="7"/>
        </w:numPr>
        <w:tabs>
          <w:tab w:val="clear" w:pos="792"/>
        </w:tabs>
        <w:ind w:left="1080" w:hanging="612"/>
      </w:pPr>
      <w:r>
        <w:t xml:space="preserve">Load the “clean” recipe and click “Run”.  Enter 15 minutes for both </w:t>
      </w:r>
      <w:proofErr w:type="gramStart"/>
      <w:r>
        <w:t>high and low pressure</w:t>
      </w:r>
      <w:proofErr w:type="gramEnd"/>
      <w:r>
        <w:t xml:space="preserve"> recipes</w:t>
      </w:r>
      <w:r w:rsidR="00C91244">
        <w:t xml:space="preserve"> and start the recipe.</w:t>
      </w:r>
    </w:p>
    <w:p w14:paraId="30120A0E" w14:textId="77777777" w:rsidR="004B3566" w:rsidRDefault="00C91244" w:rsidP="00F76F96">
      <w:pPr>
        <w:pStyle w:val="Default"/>
        <w:numPr>
          <w:ilvl w:val="1"/>
          <w:numId w:val="7"/>
        </w:numPr>
        <w:tabs>
          <w:tab w:val="clear" w:pos="792"/>
        </w:tabs>
        <w:ind w:left="1080" w:hanging="612"/>
      </w:pPr>
      <w:r>
        <w:t xml:space="preserve">Log off the Tumi system and add comments to the logoff notes indication </w:t>
      </w:r>
      <w:proofErr w:type="gramStart"/>
      <w:r>
        <w:t>the each</w:t>
      </w:r>
      <w:proofErr w:type="gramEnd"/>
      <w:r>
        <w:t xml:space="preserve"> recipe that was run and the total thickness deposited for each recipe.</w:t>
      </w:r>
    </w:p>
    <w:p w14:paraId="3F187FA5" w14:textId="77777777" w:rsidR="00F76F96" w:rsidRPr="00507013" w:rsidRDefault="00F76F96" w:rsidP="00DF797B">
      <w:pPr>
        <w:pStyle w:val="Default"/>
      </w:pPr>
    </w:p>
    <w:sectPr w:rsidR="00F76F96" w:rsidRPr="00507013" w:rsidSect="009579A2">
      <w:headerReference w:type="default" r:id="rId18"/>
      <w:footerReference w:type="default" r:id="rId1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13521" w14:textId="77777777" w:rsidR="00F4437F" w:rsidRDefault="00F4437F">
      <w:r>
        <w:separator/>
      </w:r>
    </w:p>
  </w:endnote>
  <w:endnote w:type="continuationSeparator" w:id="0">
    <w:p w14:paraId="4530446C" w14:textId="77777777" w:rsidR="00F4437F" w:rsidRDefault="00F44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exend">
    <w:panose1 w:val="00000000000000000000"/>
    <w:charset w:val="00"/>
    <w:family w:val="auto"/>
    <w:pitch w:val="variable"/>
    <w:sig w:usb0="A00000FF" w:usb1="4000205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ntona-Book">
    <w:altName w:val="Times New Roman"/>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FDA5F" w14:textId="66F94AF9" w:rsidR="0011282F" w:rsidRDefault="0011282F" w:rsidP="0011282F">
    <w:pPr>
      <w:pStyle w:val="Header"/>
    </w:pPr>
    <w: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rPr>
      <w:t>4</w:t>
    </w:r>
    <w:r>
      <w:rPr>
        <w:rStyle w:val="PageNumber"/>
      </w:rPr>
      <w:fldChar w:fldCharType="end"/>
    </w:r>
  </w:p>
  <w:p w14:paraId="250A617C" w14:textId="77777777" w:rsidR="0011282F" w:rsidRDefault="001128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883AB" w14:textId="77777777" w:rsidR="00F4437F" w:rsidRDefault="00F4437F">
      <w:r>
        <w:separator/>
      </w:r>
    </w:p>
  </w:footnote>
  <w:footnote w:type="continuationSeparator" w:id="0">
    <w:p w14:paraId="62C2DD6A" w14:textId="77777777" w:rsidR="00F4437F" w:rsidRDefault="00F44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46293" w14:textId="66388C34" w:rsidR="005052F3" w:rsidRDefault="005052F3" w:rsidP="00AB4D0E">
    <w:pPr>
      <w:pStyle w:val="Header"/>
    </w:pPr>
    <w:r>
      <w:tab/>
    </w:r>
  </w:p>
  <w:p w14:paraId="06C6587A" w14:textId="77777777" w:rsidR="005052F3" w:rsidRDefault="005052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92479"/>
    <w:multiLevelType w:val="multilevel"/>
    <w:tmpl w:val="D9147F0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83E3EF4"/>
    <w:multiLevelType w:val="multilevel"/>
    <w:tmpl w:val="C93C778C"/>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15:restartNumberingAfterBreak="0">
    <w:nsid w:val="22A541D3"/>
    <w:multiLevelType w:val="multilevel"/>
    <w:tmpl w:val="1390E5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13028C"/>
    <w:multiLevelType w:val="multilevel"/>
    <w:tmpl w:val="20301808"/>
    <w:lvl w:ilvl="0">
      <w:start w:val="1"/>
      <w:numFmt w:val="decimal"/>
      <w:lvlText w:val="%1.0"/>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ascii="Arial" w:eastAsia="Times New Roman" w:hAnsi="Arial" w:cs="Arial"/>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30F2685C"/>
    <w:multiLevelType w:val="multilevel"/>
    <w:tmpl w:val="DE9233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4F74DE"/>
    <w:multiLevelType w:val="multilevel"/>
    <w:tmpl w:val="7166F35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2696E09"/>
    <w:multiLevelType w:val="hybridMultilevel"/>
    <w:tmpl w:val="487411CC"/>
    <w:lvl w:ilvl="0" w:tplc="04090017">
      <w:start w:val="1"/>
      <w:numFmt w:val="lowerLetter"/>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41E746E"/>
    <w:multiLevelType w:val="multilevel"/>
    <w:tmpl w:val="E6A03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295487"/>
    <w:multiLevelType w:val="multilevel"/>
    <w:tmpl w:val="FE302CDE"/>
    <w:lvl w:ilvl="0">
      <w:start w:val="4"/>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start w:val="1"/>
      <w:numFmt w:val="lowerLetter"/>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15:restartNumberingAfterBreak="0">
    <w:nsid w:val="4A9E64E6"/>
    <w:multiLevelType w:val="multilevel"/>
    <w:tmpl w:val="20301808"/>
    <w:lvl w:ilvl="0">
      <w:start w:val="1"/>
      <w:numFmt w:val="decimal"/>
      <w:lvlText w:val="%1.0"/>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ascii="Arial" w:eastAsia="Times New Roman" w:hAnsi="Arial" w:cs="Arial"/>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bullet"/>
      <w:lvlText w:val=""/>
      <w:lvlJc w:val="left"/>
      <w:pPr>
        <w:tabs>
          <w:tab w:val="num" w:pos="2520"/>
        </w:tabs>
        <w:ind w:left="2232" w:hanging="792"/>
      </w:pPr>
      <w:rPr>
        <w:rFonts w:ascii="Symbol" w:hAnsi="Symbol"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4EE86C1C"/>
    <w:multiLevelType w:val="multilevel"/>
    <w:tmpl w:val="6798BA06"/>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 w15:restartNumberingAfterBreak="0">
    <w:nsid w:val="4F02585A"/>
    <w:multiLevelType w:val="multilevel"/>
    <w:tmpl w:val="8A2AEE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C7702FC"/>
    <w:multiLevelType w:val="hybridMultilevel"/>
    <w:tmpl w:val="54023A1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660E03F7"/>
    <w:multiLevelType w:val="multilevel"/>
    <w:tmpl w:val="905A5DDE"/>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 w15:restartNumberingAfterBreak="0">
    <w:nsid w:val="699674B6"/>
    <w:multiLevelType w:val="hybridMultilevel"/>
    <w:tmpl w:val="7B04C4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4F64EBF"/>
    <w:multiLevelType w:val="multilevel"/>
    <w:tmpl w:val="7EDE8F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4013728">
    <w:abstractNumId w:val="13"/>
  </w:num>
  <w:num w:numId="2" w16cid:durableId="1786315587">
    <w:abstractNumId w:val="8"/>
  </w:num>
  <w:num w:numId="3" w16cid:durableId="723480238">
    <w:abstractNumId w:val="10"/>
  </w:num>
  <w:num w:numId="4" w16cid:durableId="740060311">
    <w:abstractNumId w:val="15"/>
  </w:num>
  <w:num w:numId="5" w16cid:durableId="1500732762">
    <w:abstractNumId w:val="1"/>
  </w:num>
  <w:num w:numId="6" w16cid:durableId="1254122394">
    <w:abstractNumId w:val="11"/>
  </w:num>
  <w:num w:numId="7" w16cid:durableId="533275485">
    <w:abstractNumId w:val="3"/>
  </w:num>
  <w:num w:numId="8" w16cid:durableId="1055931669">
    <w:abstractNumId w:val="2"/>
  </w:num>
  <w:num w:numId="9" w16cid:durableId="1955600229">
    <w:abstractNumId w:val="6"/>
  </w:num>
  <w:num w:numId="10" w16cid:durableId="1217661684">
    <w:abstractNumId w:val="5"/>
  </w:num>
  <w:num w:numId="11" w16cid:durableId="338505453">
    <w:abstractNumId w:val="0"/>
  </w:num>
  <w:num w:numId="12" w16cid:durableId="37973594">
    <w:abstractNumId w:val="12"/>
  </w:num>
  <w:num w:numId="13" w16cid:durableId="1258561259">
    <w:abstractNumId w:val="7"/>
  </w:num>
  <w:num w:numId="14" w16cid:durableId="1665433241">
    <w:abstractNumId w:val="4"/>
  </w:num>
  <w:num w:numId="15" w16cid:durableId="1389306108">
    <w:abstractNumId w:val="14"/>
  </w:num>
  <w:num w:numId="16" w16cid:durableId="14648865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ECF"/>
    <w:rsid w:val="000105B0"/>
    <w:rsid w:val="00015BB1"/>
    <w:rsid w:val="00043879"/>
    <w:rsid w:val="00052D4C"/>
    <w:rsid w:val="00056066"/>
    <w:rsid w:val="000634C7"/>
    <w:rsid w:val="000650D4"/>
    <w:rsid w:val="00066040"/>
    <w:rsid w:val="00082686"/>
    <w:rsid w:val="00084190"/>
    <w:rsid w:val="000B1268"/>
    <w:rsid w:val="000D3B44"/>
    <w:rsid w:val="000E2FDC"/>
    <w:rsid w:val="000E607B"/>
    <w:rsid w:val="001026AB"/>
    <w:rsid w:val="0011219D"/>
    <w:rsid w:val="0011282F"/>
    <w:rsid w:val="001551D3"/>
    <w:rsid w:val="001E0A14"/>
    <w:rsid w:val="00205EF1"/>
    <w:rsid w:val="00237AA5"/>
    <w:rsid w:val="00283B49"/>
    <w:rsid w:val="002924C2"/>
    <w:rsid w:val="0029578E"/>
    <w:rsid w:val="002970DF"/>
    <w:rsid w:val="002E2856"/>
    <w:rsid w:val="002F439E"/>
    <w:rsid w:val="003049B7"/>
    <w:rsid w:val="0036438C"/>
    <w:rsid w:val="00371F06"/>
    <w:rsid w:val="003730FA"/>
    <w:rsid w:val="00380CA2"/>
    <w:rsid w:val="003B1684"/>
    <w:rsid w:val="003C2DB5"/>
    <w:rsid w:val="003C34B5"/>
    <w:rsid w:val="003E70AB"/>
    <w:rsid w:val="003F5563"/>
    <w:rsid w:val="0043201C"/>
    <w:rsid w:val="00461E80"/>
    <w:rsid w:val="00465041"/>
    <w:rsid w:val="00472832"/>
    <w:rsid w:val="004A09B2"/>
    <w:rsid w:val="004A5AE8"/>
    <w:rsid w:val="004A5F05"/>
    <w:rsid w:val="004B21FC"/>
    <w:rsid w:val="004B3566"/>
    <w:rsid w:val="004E1C7A"/>
    <w:rsid w:val="004E395F"/>
    <w:rsid w:val="005052F3"/>
    <w:rsid w:val="00507013"/>
    <w:rsid w:val="005112F6"/>
    <w:rsid w:val="00554CC6"/>
    <w:rsid w:val="0055772D"/>
    <w:rsid w:val="00577B9E"/>
    <w:rsid w:val="0059169B"/>
    <w:rsid w:val="00596350"/>
    <w:rsid w:val="005B554F"/>
    <w:rsid w:val="005D6714"/>
    <w:rsid w:val="005E37CF"/>
    <w:rsid w:val="005E7DBE"/>
    <w:rsid w:val="006037B8"/>
    <w:rsid w:val="0063492D"/>
    <w:rsid w:val="00641C93"/>
    <w:rsid w:val="00641FD8"/>
    <w:rsid w:val="00674CF0"/>
    <w:rsid w:val="006872AC"/>
    <w:rsid w:val="006A2F96"/>
    <w:rsid w:val="006C744B"/>
    <w:rsid w:val="006D48D0"/>
    <w:rsid w:val="006D55BB"/>
    <w:rsid w:val="006E5CE2"/>
    <w:rsid w:val="00702AB5"/>
    <w:rsid w:val="007076DB"/>
    <w:rsid w:val="00711BDC"/>
    <w:rsid w:val="0072382C"/>
    <w:rsid w:val="007529DD"/>
    <w:rsid w:val="007638D8"/>
    <w:rsid w:val="007B62B0"/>
    <w:rsid w:val="007E7E6A"/>
    <w:rsid w:val="00810C5B"/>
    <w:rsid w:val="00823EDB"/>
    <w:rsid w:val="00825CD7"/>
    <w:rsid w:val="008755F5"/>
    <w:rsid w:val="008854C0"/>
    <w:rsid w:val="008873E6"/>
    <w:rsid w:val="008A26C4"/>
    <w:rsid w:val="009024DB"/>
    <w:rsid w:val="00921B12"/>
    <w:rsid w:val="0093333A"/>
    <w:rsid w:val="0093507E"/>
    <w:rsid w:val="00935EC7"/>
    <w:rsid w:val="009579A2"/>
    <w:rsid w:val="00970499"/>
    <w:rsid w:val="00976B0D"/>
    <w:rsid w:val="009B0FFD"/>
    <w:rsid w:val="009B1B15"/>
    <w:rsid w:val="009B2BBE"/>
    <w:rsid w:val="009B4E52"/>
    <w:rsid w:val="009C5800"/>
    <w:rsid w:val="009C5AC1"/>
    <w:rsid w:val="009E4F0F"/>
    <w:rsid w:val="00A01305"/>
    <w:rsid w:val="00A23072"/>
    <w:rsid w:val="00A27AC7"/>
    <w:rsid w:val="00A40691"/>
    <w:rsid w:val="00A42832"/>
    <w:rsid w:val="00A45D6D"/>
    <w:rsid w:val="00A74ECF"/>
    <w:rsid w:val="00AA10A6"/>
    <w:rsid w:val="00AB3CE1"/>
    <w:rsid w:val="00AB4D0E"/>
    <w:rsid w:val="00AB6542"/>
    <w:rsid w:val="00AC322C"/>
    <w:rsid w:val="00AD0207"/>
    <w:rsid w:val="00AF01B2"/>
    <w:rsid w:val="00AF1992"/>
    <w:rsid w:val="00B05906"/>
    <w:rsid w:val="00B06569"/>
    <w:rsid w:val="00B14C8F"/>
    <w:rsid w:val="00B2088F"/>
    <w:rsid w:val="00B2401E"/>
    <w:rsid w:val="00B935BE"/>
    <w:rsid w:val="00BA1B70"/>
    <w:rsid w:val="00BA387D"/>
    <w:rsid w:val="00BC3DB2"/>
    <w:rsid w:val="00BD7553"/>
    <w:rsid w:val="00C40AD8"/>
    <w:rsid w:val="00C40B62"/>
    <w:rsid w:val="00C573BC"/>
    <w:rsid w:val="00C8692C"/>
    <w:rsid w:val="00C91244"/>
    <w:rsid w:val="00D22FE7"/>
    <w:rsid w:val="00D53154"/>
    <w:rsid w:val="00D6106F"/>
    <w:rsid w:val="00D85DA2"/>
    <w:rsid w:val="00D9160A"/>
    <w:rsid w:val="00DA6478"/>
    <w:rsid w:val="00DE04B3"/>
    <w:rsid w:val="00DF0C41"/>
    <w:rsid w:val="00DF797B"/>
    <w:rsid w:val="00E35189"/>
    <w:rsid w:val="00E669F7"/>
    <w:rsid w:val="00E70CBF"/>
    <w:rsid w:val="00EA21A2"/>
    <w:rsid w:val="00EB559D"/>
    <w:rsid w:val="00EE4D6E"/>
    <w:rsid w:val="00EE4F0D"/>
    <w:rsid w:val="00F314D2"/>
    <w:rsid w:val="00F35573"/>
    <w:rsid w:val="00F36EF9"/>
    <w:rsid w:val="00F4437F"/>
    <w:rsid w:val="00F76F96"/>
    <w:rsid w:val="00F96E3F"/>
    <w:rsid w:val="00FA2D93"/>
    <w:rsid w:val="00FC11B1"/>
    <w:rsid w:val="00FD0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2E9A2E"/>
  <w15:docId w15:val="{694662AF-42CB-4E2C-AF89-797AE9429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79A2"/>
    <w:rPr>
      <w:sz w:val="24"/>
      <w:szCs w:val="24"/>
    </w:rPr>
  </w:style>
  <w:style w:type="paragraph" w:styleId="Heading1">
    <w:name w:val="heading 1"/>
    <w:basedOn w:val="Normal"/>
    <w:next w:val="Normal"/>
    <w:link w:val="Heading1Char"/>
    <w:qFormat/>
    <w:rsid w:val="0011282F"/>
    <w:pPr>
      <w:keepNext/>
      <w:keepLines/>
      <w:spacing w:before="240"/>
      <w:outlineLvl w:val="0"/>
    </w:pPr>
    <w:rPr>
      <w:rFonts w:ascii="Lexend" w:eastAsiaTheme="majorEastAsia" w:hAnsi="Lexend" w:cstheme="majorBidi"/>
      <w:b/>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76B0D"/>
    <w:pPr>
      <w:spacing w:before="100" w:beforeAutospacing="1" w:after="100" w:afterAutospacing="1"/>
    </w:pPr>
  </w:style>
  <w:style w:type="paragraph" w:customStyle="1" w:styleId="Default">
    <w:name w:val="Default"/>
    <w:rsid w:val="00976B0D"/>
    <w:pPr>
      <w:widowControl w:val="0"/>
      <w:autoSpaceDE w:val="0"/>
      <w:autoSpaceDN w:val="0"/>
      <w:adjustRightInd w:val="0"/>
    </w:pPr>
    <w:rPr>
      <w:rFonts w:ascii="Arial" w:hAnsi="Arial" w:cs="Arial"/>
      <w:color w:val="000000"/>
      <w:sz w:val="24"/>
      <w:szCs w:val="24"/>
    </w:rPr>
  </w:style>
  <w:style w:type="paragraph" w:customStyle="1" w:styleId="CM18">
    <w:name w:val="CM18"/>
    <w:basedOn w:val="Default"/>
    <w:next w:val="Default"/>
    <w:rsid w:val="00976B0D"/>
    <w:pPr>
      <w:spacing w:after="240"/>
    </w:pPr>
    <w:rPr>
      <w:rFonts w:cs="Times New Roman"/>
      <w:color w:val="auto"/>
    </w:rPr>
  </w:style>
  <w:style w:type="character" w:styleId="Hyperlink">
    <w:name w:val="Hyperlink"/>
    <w:basedOn w:val="DefaultParagraphFont"/>
    <w:uiPriority w:val="99"/>
    <w:rsid w:val="00976B0D"/>
    <w:rPr>
      <w:color w:val="0000FF"/>
      <w:u w:val="single"/>
    </w:rPr>
  </w:style>
  <w:style w:type="paragraph" w:styleId="Header">
    <w:name w:val="header"/>
    <w:basedOn w:val="Normal"/>
    <w:rsid w:val="00AB4D0E"/>
    <w:pPr>
      <w:tabs>
        <w:tab w:val="center" w:pos="4320"/>
        <w:tab w:val="right" w:pos="8640"/>
      </w:tabs>
    </w:pPr>
  </w:style>
  <w:style w:type="paragraph" w:styleId="Footer">
    <w:name w:val="footer"/>
    <w:basedOn w:val="Normal"/>
    <w:rsid w:val="00AB4D0E"/>
    <w:pPr>
      <w:tabs>
        <w:tab w:val="center" w:pos="4320"/>
        <w:tab w:val="right" w:pos="8640"/>
      </w:tabs>
    </w:pPr>
  </w:style>
  <w:style w:type="character" w:styleId="PageNumber">
    <w:name w:val="page number"/>
    <w:basedOn w:val="DefaultParagraphFont"/>
    <w:rsid w:val="00AB4D0E"/>
  </w:style>
  <w:style w:type="character" w:customStyle="1" w:styleId="normaltext1">
    <w:name w:val="normaltext1"/>
    <w:basedOn w:val="DefaultParagraphFont"/>
    <w:rsid w:val="008A26C4"/>
    <w:rPr>
      <w:rFonts w:ascii="Arial" w:hAnsi="Arial" w:cs="Arial" w:hint="default"/>
      <w:sz w:val="20"/>
      <w:szCs w:val="20"/>
    </w:rPr>
  </w:style>
  <w:style w:type="paragraph" w:styleId="ListParagraph">
    <w:name w:val="List Paragraph"/>
    <w:basedOn w:val="Normal"/>
    <w:uiPriority w:val="34"/>
    <w:qFormat/>
    <w:rsid w:val="00465041"/>
    <w:pPr>
      <w:ind w:left="720"/>
      <w:contextualSpacing/>
    </w:pPr>
  </w:style>
  <w:style w:type="paragraph" w:styleId="BalloonText">
    <w:name w:val="Balloon Text"/>
    <w:basedOn w:val="Normal"/>
    <w:link w:val="BalloonTextChar"/>
    <w:rsid w:val="00674CF0"/>
    <w:rPr>
      <w:rFonts w:ascii="Tahoma" w:hAnsi="Tahoma" w:cs="Tahoma"/>
      <w:sz w:val="16"/>
      <w:szCs w:val="16"/>
    </w:rPr>
  </w:style>
  <w:style w:type="character" w:customStyle="1" w:styleId="BalloonTextChar">
    <w:name w:val="Balloon Text Char"/>
    <w:basedOn w:val="DefaultParagraphFont"/>
    <w:link w:val="BalloonText"/>
    <w:rsid w:val="00674CF0"/>
    <w:rPr>
      <w:rFonts w:ascii="Tahoma" w:hAnsi="Tahoma" w:cs="Tahoma"/>
      <w:sz w:val="16"/>
      <w:szCs w:val="16"/>
    </w:rPr>
  </w:style>
  <w:style w:type="character" w:customStyle="1" w:styleId="Heading1Char">
    <w:name w:val="Heading 1 Char"/>
    <w:basedOn w:val="DefaultParagraphFont"/>
    <w:link w:val="Heading1"/>
    <w:rsid w:val="0011282F"/>
    <w:rPr>
      <w:rFonts w:ascii="Lexend" w:eastAsiaTheme="majorEastAsia" w:hAnsi="Lexend" w:cstheme="majorBidi"/>
      <w:b/>
      <w:sz w:val="36"/>
      <w:szCs w:val="32"/>
    </w:rPr>
  </w:style>
  <w:style w:type="paragraph" w:styleId="TOCHeading">
    <w:name w:val="TOC Heading"/>
    <w:basedOn w:val="Heading1"/>
    <w:next w:val="Normal"/>
    <w:uiPriority w:val="39"/>
    <w:unhideWhenUsed/>
    <w:qFormat/>
    <w:rsid w:val="0011282F"/>
    <w:pPr>
      <w:spacing w:line="259" w:lineRule="auto"/>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11282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17337">
      <w:bodyDiv w:val="1"/>
      <w:marLeft w:val="0"/>
      <w:marRight w:val="0"/>
      <w:marTop w:val="0"/>
      <w:marBottom w:val="0"/>
      <w:divBdr>
        <w:top w:val="none" w:sz="0" w:space="0" w:color="auto"/>
        <w:left w:val="none" w:sz="0" w:space="0" w:color="auto"/>
        <w:bottom w:val="none" w:sz="0" w:space="0" w:color="auto"/>
        <w:right w:val="none" w:sz="0" w:space="0" w:color="auto"/>
      </w:divBdr>
      <w:divsChild>
        <w:div w:id="260266605">
          <w:marLeft w:val="0"/>
          <w:marRight w:val="0"/>
          <w:marTop w:val="0"/>
          <w:marBottom w:val="0"/>
          <w:divBdr>
            <w:top w:val="none" w:sz="0" w:space="0" w:color="auto"/>
            <w:left w:val="none" w:sz="0" w:space="0" w:color="auto"/>
            <w:bottom w:val="none" w:sz="0" w:space="0" w:color="auto"/>
            <w:right w:val="none" w:sz="0" w:space="0" w:color="auto"/>
          </w:divBdr>
        </w:div>
        <w:div w:id="935215709">
          <w:marLeft w:val="0"/>
          <w:marRight w:val="0"/>
          <w:marTop w:val="0"/>
          <w:marBottom w:val="0"/>
          <w:divBdr>
            <w:top w:val="none" w:sz="0" w:space="0" w:color="auto"/>
            <w:left w:val="none" w:sz="0" w:space="0" w:color="auto"/>
            <w:bottom w:val="none" w:sz="0" w:space="0" w:color="auto"/>
            <w:right w:val="none" w:sz="0" w:space="0" w:color="auto"/>
          </w:divBdr>
        </w:div>
        <w:div w:id="1413967582">
          <w:marLeft w:val="0"/>
          <w:marRight w:val="0"/>
          <w:marTop w:val="0"/>
          <w:marBottom w:val="0"/>
          <w:divBdr>
            <w:top w:val="none" w:sz="0" w:space="0" w:color="auto"/>
            <w:left w:val="none" w:sz="0" w:space="0" w:color="auto"/>
            <w:bottom w:val="none" w:sz="0" w:space="0" w:color="auto"/>
            <w:right w:val="none" w:sz="0" w:space="0" w:color="auto"/>
          </w:divBdr>
        </w:div>
        <w:div w:id="1868135833">
          <w:marLeft w:val="0"/>
          <w:marRight w:val="0"/>
          <w:marTop w:val="0"/>
          <w:marBottom w:val="0"/>
          <w:divBdr>
            <w:top w:val="none" w:sz="0" w:space="0" w:color="auto"/>
            <w:left w:val="none" w:sz="0" w:space="0" w:color="auto"/>
            <w:bottom w:val="none" w:sz="0" w:space="0" w:color="auto"/>
            <w:right w:val="none" w:sz="0" w:space="0" w:color="auto"/>
          </w:divBdr>
        </w:div>
      </w:divsChild>
    </w:div>
    <w:div w:id="925571318">
      <w:bodyDiv w:val="1"/>
      <w:marLeft w:val="0"/>
      <w:marRight w:val="0"/>
      <w:marTop w:val="0"/>
      <w:marBottom w:val="0"/>
      <w:divBdr>
        <w:top w:val="none" w:sz="0" w:space="0" w:color="auto"/>
        <w:left w:val="none" w:sz="0" w:space="0" w:color="auto"/>
        <w:bottom w:val="none" w:sz="0" w:space="0" w:color="auto"/>
        <w:right w:val="none" w:sz="0" w:space="0" w:color="auto"/>
      </w:divBdr>
    </w:div>
    <w:div w:id="1890722950">
      <w:bodyDiv w:val="1"/>
      <w:marLeft w:val="0"/>
      <w:marRight w:val="0"/>
      <w:marTop w:val="0"/>
      <w:marBottom w:val="0"/>
      <w:divBdr>
        <w:top w:val="none" w:sz="0" w:space="0" w:color="auto"/>
        <w:left w:val="none" w:sz="0" w:space="0" w:color="auto"/>
        <w:bottom w:val="none" w:sz="0" w:space="0" w:color="auto"/>
        <w:right w:val="none" w:sz="0" w:space="0" w:color="auto"/>
      </w:divBdr>
    </w:div>
    <w:div w:id="2043633611">
      <w:bodyDiv w:val="1"/>
      <w:marLeft w:val="0"/>
      <w:marRight w:val="0"/>
      <w:marTop w:val="0"/>
      <w:marBottom w:val="0"/>
      <w:divBdr>
        <w:top w:val="none" w:sz="0" w:space="0" w:color="auto"/>
        <w:left w:val="none" w:sz="0" w:space="0" w:color="auto"/>
        <w:bottom w:val="none" w:sz="0" w:space="0" w:color="auto"/>
        <w:right w:val="none" w:sz="0" w:space="0" w:color="auto"/>
      </w:divBdr>
      <w:divsChild>
        <w:div w:id="1116752276">
          <w:blockQuote w:val="1"/>
          <w:marLeft w:val="720"/>
          <w:marRight w:val="720"/>
          <w:marTop w:val="100"/>
          <w:marBottom w:val="100"/>
          <w:divBdr>
            <w:top w:val="none" w:sz="0" w:space="0" w:color="auto"/>
            <w:left w:val="none" w:sz="0" w:space="0" w:color="auto"/>
            <w:bottom w:val="none" w:sz="0" w:space="0" w:color="auto"/>
            <w:right w:val="none" w:sz="0" w:space="0" w:color="auto"/>
          </w:divBdr>
        </w:div>
        <w:div w:id="1166941419">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821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822E2-7244-4271-9400-9385EC5E4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811</Words>
  <Characters>4208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STS PECVD Operating Instructions</vt:lpstr>
    </vt:vector>
  </TitlesOfParts>
  <Company>University of Florida</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 PECVD Operating Instructions</dc:title>
  <dc:creator>Bill Lewis</dc:creator>
  <cp:lastModifiedBy>Lewis,William</cp:lastModifiedBy>
  <cp:revision>3</cp:revision>
  <cp:lastPrinted>2024-01-17T15:53:00Z</cp:lastPrinted>
  <dcterms:created xsi:type="dcterms:W3CDTF">2026-02-25T19:43:00Z</dcterms:created>
  <dcterms:modified xsi:type="dcterms:W3CDTF">2026-03-23T16:42:00Z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-1502884542</vt:i4>
  </property>
  <property fmtid="{D5CDD505-2E9C-101B-9397-08002B2CF9AE}" pid="3" name="_NewReviewCycle">
    <vt:lpwstr/>
  </property>
  <property fmtid="{D5CDD505-2E9C-101B-9397-08002B2CF9AE}" pid="4" name="_EmailSubject">
    <vt:lpwstr>SOP addition</vt:lpwstr>
  </property>
  <property fmtid="{D5CDD505-2E9C-101B-9397-08002B2CF9AE}" pid="5" name="_AuthorEmail">
    <vt:lpwstr>blewis@eng.ufl.edu</vt:lpwstr>
  </property>
  <property fmtid="{D5CDD505-2E9C-101B-9397-08002B2CF9AE}" pid="6" name="_AuthorEmailDisplayName">
    <vt:lpwstr>Lewis,William</vt:lpwstr>
  </property>
  <property fmtid="{D5CDD505-2E9C-101B-9397-08002B2CF9AE}" pid="7" name="_ReviewingToolsShownOnce">
    <vt:lpwstr/>
  </property>
</Properties>
</file>