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A6E1" w14:textId="77777777" w:rsidR="00FB6D71"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2672D9E2" w14:textId="77777777" w:rsidR="00FB6D71" w:rsidRPr="00CE0E84" w:rsidRDefault="00FB6D71" w:rsidP="00FB6D71">
      <w:pPr>
        <w:pStyle w:val="SOPTitlename"/>
        <w:rPr>
          <w:sz w:val="28"/>
          <w:szCs w:val="28"/>
        </w:rPr>
      </w:pPr>
    </w:p>
    <w:p w14:paraId="1F1D8C45" w14:textId="20CB9DDC" w:rsidR="00FB6D71" w:rsidRDefault="00953C14" w:rsidP="00FB6D71">
      <w:pPr>
        <w:pStyle w:val="SOPTitlename"/>
      </w:pPr>
      <w:proofErr w:type="spellStart"/>
      <w:r>
        <w:t>Tousimis</w:t>
      </w:r>
      <w:proofErr w:type="spellEnd"/>
      <w:r>
        <w:t xml:space="preserve"> Critical Point Dryer</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DF87294" w14:textId="11F4008B" w:rsidR="00405858" w:rsidRPr="00405858" w:rsidRDefault="00405858" w:rsidP="00405858">
      <w:pPr>
        <w:jc w:val="center"/>
      </w:pPr>
      <w:r w:rsidRPr="00405858">
        <w:drawing>
          <wp:inline distT="0" distB="0" distL="0" distR="0" wp14:anchorId="5995AC1B" wp14:editId="00A673DC">
            <wp:extent cx="3832860" cy="2874645"/>
            <wp:effectExtent l="2857" t="0" r="0" b="0"/>
            <wp:docPr id="1856752672" name="Picture 2" descr="Photo of the Tousimis critical point s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52672" name="Picture 2" descr="Photo of the Tousimis critical point sry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841533" cy="2881150"/>
                    </a:xfrm>
                    <a:prstGeom prst="rect">
                      <a:avLst/>
                    </a:prstGeom>
                    <a:noFill/>
                    <a:ln>
                      <a:noFill/>
                    </a:ln>
                  </pic:spPr>
                </pic:pic>
              </a:graphicData>
            </a:graphic>
          </wp:inline>
        </w:drawing>
      </w:r>
    </w:p>
    <w:p w14:paraId="5E21C421" w14:textId="6F3B3F9A" w:rsidR="00FB6D71" w:rsidRDefault="00FB6D71" w:rsidP="009348C0">
      <w:pPr>
        <w:jc w:val="center"/>
      </w:pPr>
    </w:p>
    <w:p w14:paraId="506E11F6" w14:textId="77777777" w:rsidR="00FB6D71" w:rsidRDefault="00FB6D71" w:rsidP="00FB6D71"/>
    <w:p w14:paraId="73CE07DD" w14:textId="137BD681" w:rsidR="00FB6D71" w:rsidRDefault="00FB6D71" w:rsidP="005A2A29">
      <w:pPr>
        <w:pStyle w:val="Subtitle"/>
        <w:spacing w:after="0" w:line="240" w:lineRule="auto"/>
      </w:pPr>
      <w:r>
        <w:t>Application</w:t>
      </w:r>
    </w:p>
    <w:p w14:paraId="5935911A" w14:textId="77777777" w:rsidR="005A2A29" w:rsidRPr="005A2A29" w:rsidRDefault="005A2A29" w:rsidP="005A2A29"/>
    <w:p w14:paraId="149C0E3A" w14:textId="6E98C5E2" w:rsidR="00FB6D71" w:rsidRPr="00CA62C1" w:rsidRDefault="00953C14" w:rsidP="00FB6D71">
      <w:pPr>
        <w:pStyle w:val="Text"/>
        <w:rPr>
          <w:rFonts w:ascii="Lexend" w:hAnsi="Lexend"/>
        </w:rPr>
      </w:pPr>
      <w:r w:rsidRPr="00953C14">
        <w:rPr>
          <w:rFonts w:ascii="Lexend" w:hAnsi="Lexend"/>
        </w:rPr>
        <w:t xml:space="preserve">The </w:t>
      </w:r>
      <w:proofErr w:type="spellStart"/>
      <w:r w:rsidRPr="00953C14">
        <w:rPr>
          <w:rFonts w:ascii="Lexend" w:hAnsi="Lexend"/>
        </w:rPr>
        <w:t>Tousimis</w:t>
      </w:r>
      <w:proofErr w:type="spellEnd"/>
      <w:r w:rsidRPr="00953C14">
        <w:rPr>
          <w:rFonts w:ascii="Lexend" w:hAnsi="Lexend"/>
        </w:rPr>
        <w:t xml:space="preserve"> critical point dryer is a fully automatic system used to dry fragile MEMS/NEMS samples after a wet release process. By using LCO2 as the transitional fluid at the critical point, it eliminates stiction and surface tension problems. The tool is capable of processing samples from </w:t>
      </w:r>
      <w:proofErr w:type="gramStart"/>
      <w:r w:rsidRPr="00953C14">
        <w:rPr>
          <w:rFonts w:ascii="Lexend" w:hAnsi="Lexend"/>
        </w:rPr>
        <w:t>6 inch</w:t>
      </w:r>
      <w:proofErr w:type="gramEnd"/>
      <w:r w:rsidRPr="00953C14">
        <w:rPr>
          <w:rFonts w:ascii="Lexend" w:hAnsi="Lexend"/>
        </w:rPr>
        <w:t xml:space="preserve"> wafers to small pieces in about an hour. Up to 5 wafers can be stacked at and processed at once. Multiple small pieces can be processed at once, but cannot be stacked like the whole wafers, and requires the utmost care in handling.</w:t>
      </w:r>
    </w:p>
    <w:p w14:paraId="75BBBD1B" w14:textId="609AF4D5" w:rsidR="00FB6D71" w:rsidRDefault="00FB6D71" w:rsidP="008C4844">
      <w:pPr>
        <w:pStyle w:val="Subtitle"/>
        <w:spacing w:after="0" w:line="240" w:lineRule="auto"/>
      </w:pPr>
      <w:r>
        <w:t>NRF Contact</w:t>
      </w:r>
    </w:p>
    <w:p w14:paraId="6EEDD247" w14:textId="77777777" w:rsidR="008C4844" w:rsidRPr="008C4844" w:rsidRDefault="008C4844" w:rsidP="008C4844"/>
    <w:p w14:paraId="4DA559DF" w14:textId="6C0E6585" w:rsidR="00326EAF" w:rsidRPr="00326EAF" w:rsidRDefault="00FB6D71" w:rsidP="00C45D2C">
      <w:pPr>
        <w:pStyle w:val="Text"/>
        <w:rPr>
          <w:rFonts w:ascii="Lexend" w:hAnsi="Lexend"/>
        </w:rPr>
      </w:pPr>
      <w:r w:rsidRPr="00FB6D71">
        <w:rPr>
          <w:rFonts w:ascii="Lexend" w:hAnsi="Lexend"/>
        </w:rPr>
        <w:t>David Hays</w:t>
      </w:r>
      <w:r w:rsidR="00326EAF">
        <w:rPr>
          <w:rFonts w:ascii="Lexend" w:hAnsi="Lexend"/>
        </w:rPr>
        <w:br w:type="page"/>
      </w: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6450F13B" w14:textId="2A6A8896" w:rsidR="001D72ED"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0933544" w:history="1">
            <w:r w:rsidR="001D72ED" w:rsidRPr="008D348E">
              <w:rPr>
                <w:rStyle w:val="Hyperlink"/>
                <w:noProof/>
              </w:rPr>
              <w:t>1.</w:t>
            </w:r>
            <w:r w:rsidR="001D72ED">
              <w:rPr>
                <w:rFonts w:asciiTheme="minorHAnsi" w:eastAsiaTheme="minorEastAsia" w:hAnsiTheme="minorHAnsi" w:cstheme="minorBidi"/>
                <w:b w:val="0"/>
                <w:noProof/>
                <w:kern w:val="2"/>
                <w:sz w:val="24"/>
                <w14:ligatures w14:val="standardContextual"/>
              </w:rPr>
              <w:tab/>
            </w:r>
            <w:r w:rsidR="001D72ED" w:rsidRPr="008D348E">
              <w:rPr>
                <w:rStyle w:val="Hyperlink"/>
                <w:noProof/>
              </w:rPr>
              <w:t>Safety information</w:t>
            </w:r>
            <w:r w:rsidR="001D72ED">
              <w:rPr>
                <w:noProof/>
                <w:webHidden/>
              </w:rPr>
              <w:tab/>
            </w:r>
            <w:r w:rsidR="001D72ED">
              <w:rPr>
                <w:noProof/>
                <w:webHidden/>
              </w:rPr>
              <w:fldChar w:fldCharType="begin"/>
            </w:r>
            <w:r w:rsidR="001D72ED">
              <w:rPr>
                <w:noProof/>
                <w:webHidden/>
              </w:rPr>
              <w:instrText xml:space="preserve"> PAGEREF _Toc220933544 \h </w:instrText>
            </w:r>
            <w:r w:rsidR="001D72ED">
              <w:rPr>
                <w:noProof/>
                <w:webHidden/>
              </w:rPr>
            </w:r>
            <w:r w:rsidR="001D72ED">
              <w:rPr>
                <w:noProof/>
                <w:webHidden/>
              </w:rPr>
              <w:fldChar w:fldCharType="separate"/>
            </w:r>
            <w:r w:rsidR="001D72ED">
              <w:rPr>
                <w:noProof/>
                <w:webHidden/>
              </w:rPr>
              <w:t>3</w:t>
            </w:r>
            <w:r w:rsidR="001D72ED">
              <w:rPr>
                <w:noProof/>
                <w:webHidden/>
              </w:rPr>
              <w:fldChar w:fldCharType="end"/>
            </w:r>
          </w:hyperlink>
        </w:p>
        <w:p w14:paraId="10435A13" w14:textId="28376233" w:rsidR="001D72ED" w:rsidRDefault="001D72E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933545" w:history="1">
            <w:r w:rsidRPr="008D348E">
              <w:rPr>
                <w:rStyle w:val="Hyperlink"/>
                <w:noProof/>
              </w:rPr>
              <w:t>2.</w:t>
            </w:r>
            <w:r>
              <w:rPr>
                <w:rFonts w:asciiTheme="minorHAnsi" w:eastAsiaTheme="minorEastAsia" w:hAnsiTheme="minorHAnsi" w:cstheme="minorBidi"/>
                <w:b w:val="0"/>
                <w:noProof/>
                <w:kern w:val="2"/>
                <w:sz w:val="24"/>
                <w14:ligatures w14:val="standardContextual"/>
              </w:rPr>
              <w:tab/>
            </w:r>
            <w:r w:rsidRPr="008D348E">
              <w:rPr>
                <w:rStyle w:val="Hyperlink"/>
                <w:noProof/>
              </w:rPr>
              <w:t>Prerequisites for use</w:t>
            </w:r>
            <w:r>
              <w:rPr>
                <w:noProof/>
                <w:webHidden/>
              </w:rPr>
              <w:tab/>
            </w:r>
            <w:r>
              <w:rPr>
                <w:noProof/>
                <w:webHidden/>
              </w:rPr>
              <w:fldChar w:fldCharType="begin"/>
            </w:r>
            <w:r>
              <w:rPr>
                <w:noProof/>
                <w:webHidden/>
              </w:rPr>
              <w:instrText xml:space="preserve"> PAGEREF _Toc220933545 \h </w:instrText>
            </w:r>
            <w:r>
              <w:rPr>
                <w:noProof/>
                <w:webHidden/>
              </w:rPr>
            </w:r>
            <w:r>
              <w:rPr>
                <w:noProof/>
                <w:webHidden/>
              </w:rPr>
              <w:fldChar w:fldCharType="separate"/>
            </w:r>
            <w:r>
              <w:rPr>
                <w:noProof/>
                <w:webHidden/>
              </w:rPr>
              <w:t>3</w:t>
            </w:r>
            <w:r>
              <w:rPr>
                <w:noProof/>
                <w:webHidden/>
              </w:rPr>
              <w:fldChar w:fldCharType="end"/>
            </w:r>
          </w:hyperlink>
        </w:p>
        <w:p w14:paraId="02E34520" w14:textId="033393AB" w:rsidR="001D72ED" w:rsidRDefault="001D72E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933546" w:history="1">
            <w:r w:rsidRPr="008D348E">
              <w:rPr>
                <w:rStyle w:val="Hyperlink"/>
                <w:noProof/>
              </w:rPr>
              <w:t>3.</w:t>
            </w:r>
            <w:r>
              <w:rPr>
                <w:rFonts w:asciiTheme="minorHAnsi" w:eastAsiaTheme="minorEastAsia" w:hAnsiTheme="minorHAnsi" w:cstheme="minorBidi"/>
                <w:b w:val="0"/>
                <w:noProof/>
                <w:kern w:val="2"/>
                <w:sz w:val="24"/>
                <w14:ligatures w14:val="standardContextual"/>
              </w:rPr>
              <w:tab/>
            </w:r>
            <w:r w:rsidRPr="008D348E">
              <w:rPr>
                <w:rStyle w:val="Hyperlink"/>
                <w:noProof/>
              </w:rPr>
              <w:t>Sample Restrictions</w:t>
            </w:r>
            <w:r>
              <w:rPr>
                <w:noProof/>
                <w:webHidden/>
              </w:rPr>
              <w:tab/>
            </w:r>
            <w:r>
              <w:rPr>
                <w:noProof/>
                <w:webHidden/>
              </w:rPr>
              <w:fldChar w:fldCharType="begin"/>
            </w:r>
            <w:r>
              <w:rPr>
                <w:noProof/>
                <w:webHidden/>
              </w:rPr>
              <w:instrText xml:space="preserve"> PAGEREF _Toc220933546 \h </w:instrText>
            </w:r>
            <w:r>
              <w:rPr>
                <w:noProof/>
                <w:webHidden/>
              </w:rPr>
            </w:r>
            <w:r>
              <w:rPr>
                <w:noProof/>
                <w:webHidden/>
              </w:rPr>
              <w:fldChar w:fldCharType="separate"/>
            </w:r>
            <w:r>
              <w:rPr>
                <w:noProof/>
                <w:webHidden/>
              </w:rPr>
              <w:t>4</w:t>
            </w:r>
            <w:r>
              <w:rPr>
                <w:noProof/>
                <w:webHidden/>
              </w:rPr>
              <w:fldChar w:fldCharType="end"/>
            </w:r>
          </w:hyperlink>
        </w:p>
        <w:p w14:paraId="63DF9545" w14:textId="781E4864" w:rsidR="001D72ED" w:rsidRDefault="001D72E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933547" w:history="1">
            <w:r w:rsidRPr="008D348E">
              <w:rPr>
                <w:rStyle w:val="Hyperlink"/>
                <w:noProof/>
              </w:rPr>
              <w:t>4.</w:t>
            </w:r>
            <w:r>
              <w:rPr>
                <w:rFonts w:asciiTheme="minorHAnsi" w:eastAsiaTheme="minorEastAsia" w:hAnsiTheme="minorHAnsi" w:cstheme="minorBidi"/>
                <w:b w:val="0"/>
                <w:noProof/>
                <w:kern w:val="2"/>
                <w:sz w:val="24"/>
                <w14:ligatures w14:val="standardContextual"/>
              </w:rPr>
              <w:tab/>
            </w:r>
            <w:r w:rsidRPr="008D348E">
              <w:rPr>
                <w:rStyle w:val="Hyperlink"/>
                <w:noProof/>
              </w:rPr>
              <w:t>Start Up</w:t>
            </w:r>
            <w:r>
              <w:rPr>
                <w:noProof/>
                <w:webHidden/>
              </w:rPr>
              <w:tab/>
            </w:r>
            <w:r>
              <w:rPr>
                <w:noProof/>
                <w:webHidden/>
              </w:rPr>
              <w:fldChar w:fldCharType="begin"/>
            </w:r>
            <w:r>
              <w:rPr>
                <w:noProof/>
                <w:webHidden/>
              </w:rPr>
              <w:instrText xml:space="preserve"> PAGEREF _Toc220933547 \h </w:instrText>
            </w:r>
            <w:r>
              <w:rPr>
                <w:noProof/>
                <w:webHidden/>
              </w:rPr>
            </w:r>
            <w:r>
              <w:rPr>
                <w:noProof/>
                <w:webHidden/>
              </w:rPr>
              <w:fldChar w:fldCharType="separate"/>
            </w:r>
            <w:r>
              <w:rPr>
                <w:noProof/>
                <w:webHidden/>
              </w:rPr>
              <w:t>4</w:t>
            </w:r>
            <w:r>
              <w:rPr>
                <w:noProof/>
                <w:webHidden/>
              </w:rPr>
              <w:fldChar w:fldCharType="end"/>
            </w:r>
          </w:hyperlink>
        </w:p>
        <w:p w14:paraId="136E5E33" w14:textId="051E6E90" w:rsidR="001D72ED" w:rsidRDefault="001D72E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933548" w:history="1">
            <w:r w:rsidRPr="008D348E">
              <w:rPr>
                <w:rStyle w:val="Hyperlink"/>
                <w:noProof/>
              </w:rPr>
              <w:t>5.</w:t>
            </w:r>
            <w:r>
              <w:rPr>
                <w:rFonts w:asciiTheme="minorHAnsi" w:eastAsiaTheme="minorEastAsia" w:hAnsiTheme="minorHAnsi" w:cstheme="minorBidi"/>
                <w:b w:val="0"/>
                <w:noProof/>
                <w:kern w:val="2"/>
                <w:sz w:val="24"/>
                <w14:ligatures w14:val="standardContextual"/>
              </w:rPr>
              <w:tab/>
            </w:r>
            <w:r w:rsidRPr="008D348E">
              <w:rPr>
                <w:rStyle w:val="Hyperlink"/>
                <w:noProof/>
              </w:rPr>
              <w:t>Releasing Devices at the CPD Prep Area (Right side of wet general wet bench)</w:t>
            </w:r>
            <w:r>
              <w:rPr>
                <w:noProof/>
                <w:webHidden/>
              </w:rPr>
              <w:tab/>
            </w:r>
            <w:r>
              <w:rPr>
                <w:noProof/>
                <w:webHidden/>
              </w:rPr>
              <w:fldChar w:fldCharType="begin"/>
            </w:r>
            <w:r>
              <w:rPr>
                <w:noProof/>
                <w:webHidden/>
              </w:rPr>
              <w:instrText xml:space="preserve"> PAGEREF _Toc220933548 \h </w:instrText>
            </w:r>
            <w:r>
              <w:rPr>
                <w:noProof/>
                <w:webHidden/>
              </w:rPr>
            </w:r>
            <w:r>
              <w:rPr>
                <w:noProof/>
                <w:webHidden/>
              </w:rPr>
              <w:fldChar w:fldCharType="separate"/>
            </w:r>
            <w:r>
              <w:rPr>
                <w:noProof/>
                <w:webHidden/>
              </w:rPr>
              <w:t>4</w:t>
            </w:r>
            <w:r>
              <w:rPr>
                <w:noProof/>
                <w:webHidden/>
              </w:rPr>
              <w:fldChar w:fldCharType="end"/>
            </w:r>
          </w:hyperlink>
        </w:p>
        <w:p w14:paraId="0C2084C0" w14:textId="24FFECC3" w:rsidR="001D72ED" w:rsidRDefault="001D72E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933549" w:history="1">
            <w:r w:rsidRPr="008D348E">
              <w:rPr>
                <w:rStyle w:val="Hyperlink"/>
                <w:noProof/>
              </w:rPr>
              <w:t>6.</w:t>
            </w:r>
            <w:r>
              <w:rPr>
                <w:rFonts w:asciiTheme="minorHAnsi" w:eastAsiaTheme="minorEastAsia" w:hAnsiTheme="minorHAnsi" w:cstheme="minorBidi"/>
                <w:b w:val="0"/>
                <w:noProof/>
                <w:kern w:val="2"/>
                <w:sz w:val="24"/>
                <w14:ligatures w14:val="standardContextual"/>
              </w:rPr>
              <w:tab/>
            </w:r>
            <w:r w:rsidRPr="008D348E">
              <w:rPr>
                <w:rStyle w:val="Hyperlink"/>
                <w:noProof/>
              </w:rPr>
              <w:t>Critical Point Dryer Operation</w:t>
            </w:r>
            <w:r>
              <w:rPr>
                <w:noProof/>
                <w:webHidden/>
              </w:rPr>
              <w:tab/>
            </w:r>
            <w:r>
              <w:rPr>
                <w:noProof/>
                <w:webHidden/>
              </w:rPr>
              <w:fldChar w:fldCharType="begin"/>
            </w:r>
            <w:r>
              <w:rPr>
                <w:noProof/>
                <w:webHidden/>
              </w:rPr>
              <w:instrText xml:space="preserve"> PAGEREF _Toc220933549 \h </w:instrText>
            </w:r>
            <w:r>
              <w:rPr>
                <w:noProof/>
                <w:webHidden/>
              </w:rPr>
            </w:r>
            <w:r>
              <w:rPr>
                <w:noProof/>
                <w:webHidden/>
              </w:rPr>
              <w:fldChar w:fldCharType="separate"/>
            </w:r>
            <w:r>
              <w:rPr>
                <w:noProof/>
                <w:webHidden/>
              </w:rPr>
              <w:t>6</w:t>
            </w:r>
            <w:r>
              <w:rPr>
                <w:noProof/>
                <w:webHidden/>
              </w:rPr>
              <w:fldChar w:fldCharType="end"/>
            </w:r>
          </w:hyperlink>
        </w:p>
        <w:p w14:paraId="56917265" w14:textId="33F266B5" w:rsidR="001D72ED" w:rsidRDefault="001D72ED">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933550" w:history="1">
            <w:r w:rsidRPr="008D348E">
              <w:rPr>
                <w:rStyle w:val="Hyperlink"/>
                <w:noProof/>
              </w:rPr>
              <w:t>7.</w:t>
            </w:r>
            <w:r>
              <w:rPr>
                <w:rFonts w:asciiTheme="minorHAnsi" w:eastAsiaTheme="minorEastAsia" w:hAnsiTheme="minorHAnsi" w:cstheme="minorBidi"/>
                <w:b w:val="0"/>
                <w:noProof/>
                <w:kern w:val="2"/>
                <w:sz w:val="24"/>
                <w14:ligatures w14:val="standardContextual"/>
              </w:rPr>
              <w:tab/>
            </w:r>
            <w:r w:rsidRPr="008D348E">
              <w:rPr>
                <w:rStyle w:val="Hyperlink"/>
                <w:noProof/>
              </w:rPr>
              <w:t>Ending The Session</w:t>
            </w:r>
            <w:r>
              <w:rPr>
                <w:noProof/>
                <w:webHidden/>
              </w:rPr>
              <w:tab/>
            </w:r>
            <w:r>
              <w:rPr>
                <w:noProof/>
                <w:webHidden/>
              </w:rPr>
              <w:fldChar w:fldCharType="begin"/>
            </w:r>
            <w:r>
              <w:rPr>
                <w:noProof/>
                <w:webHidden/>
              </w:rPr>
              <w:instrText xml:space="preserve"> PAGEREF _Toc220933550 \h </w:instrText>
            </w:r>
            <w:r>
              <w:rPr>
                <w:noProof/>
                <w:webHidden/>
              </w:rPr>
            </w:r>
            <w:r>
              <w:rPr>
                <w:noProof/>
                <w:webHidden/>
              </w:rPr>
              <w:fldChar w:fldCharType="separate"/>
            </w:r>
            <w:r>
              <w:rPr>
                <w:noProof/>
                <w:webHidden/>
              </w:rPr>
              <w:t>8</w:t>
            </w:r>
            <w:r>
              <w:rPr>
                <w:noProof/>
                <w:webHidden/>
              </w:rPr>
              <w:fldChar w:fldCharType="end"/>
            </w:r>
          </w:hyperlink>
        </w:p>
        <w:p w14:paraId="56C55CCD" w14:textId="24DE72D2"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Pr="008B18A5" w:rsidRDefault="00A47253" w:rsidP="009D1C0B">
      <w:pPr>
        <w:pStyle w:val="Sectionheading"/>
      </w:pPr>
      <w:bookmarkStart w:id="0" w:name="_Toc220933544"/>
      <w:r w:rsidRPr="008B18A5">
        <w:lastRenderedPageBreak/>
        <w:t>Safety information</w:t>
      </w:r>
      <w:bookmarkEnd w:id="0"/>
    </w:p>
    <w:p w14:paraId="61A645E7" w14:textId="77777777" w:rsidR="009D1C0B" w:rsidRPr="009D1C0B" w:rsidRDefault="009D1C0B" w:rsidP="009D1C0B">
      <w:pPr>
        <w:pStyle w:val="Default"/>
        <w:numPr>
          <w:ilvl w:val="0"/>
          <w:numId w:val="47"/>
        </w:numPr>
        <w:spacing w:after="240"/>
        <w:rPr>
          <w:rFonts w:ascii="Lexend" w:hAnsi="Lexend"/>
        </w:rPr>
      </w:pPr>
      <w:r w:rsidRPr="009D1C0B">
        <w:rPr>
          <w:rFonts w:ascii="Lexend" w:hAnsi="Lexend"/>
          <w:b/>
          <w:bCs/>
        </w:rPr>
        <w:t>Chemicals</w:t>
      </w:r>
      <w:r w:rsidRPr="009D1C0B">
        <w:rPr>
          <w:rFonts w:ascii="Lexend" w:hAnsi="Lexend"/>
        </w:rPr>
        <w:t xml:space="preserve"> – Isopropyl alcohol will be used as the dehydration solvent and is extremely flammable. Hydrofluoric acid, or buffered oxide etch, will be used to release structures and is very corrosive. Use of PPE is required.</w:t>
      </w:r>
    </w:p>
    <w:p w14:paraId="42D4A681" w14:textId="77777777" w:rsidR="009D1C0B" w:rsidRPr="009D1C0B" w:rsidRDefault="009D1C0B" w:rsidP="009D1C0B">
      <w:pPr>
        <w:pStyle w:val="Default"/>
        <w:numPr>
          <w:ilvl w:val="0"/>
          <w:numId w:val="47"/>
        </w:numPr>
        <w:spacing w:after="240"/>
        <w:rPr>
          <w:rFonts w:ascii="Lexend" w:hAnsi="Lexend"/>
        </w:rPr>
      </w:pPr>
      <w:r w:rsidRPr="009D1C0B">
        <w:rPr>
          <w:rFonts w:ascii="Lexend" w:hAnsi="Lexend"/>
          <w:b/>
          <w:bCs/>
        </w:rPr>
        <w:t>Extreme cold</w:t>
      </w:r>
      <w:r w:rsidRPr="009D1C0B">
        <w:rPr>
          <w:rFonts w:ascii="Lexend" w:hAnsi="Lexend"/>
        </w:rPr>
        <w:t xml:space="preserve"> – Some components will become extremely cold due to expansion of LCO2. Do not touch any parts that become frosted during operation.</w:t>
      </w:r>
    </w:p>
    <w:p w14:paraId="42B0B981" w14:textId="0D9B5DCA" w:rsidR="0027076F" w:rsidRPr="00DE00EA" w:rsidRDefault="009D1C0B" w:rsidP="009D1C0B">
      <w:pPr>
        <w:pStyle w:val="Default"/>
        <w:numPr>
          <w:ilvl w:val="0"/>
          <w:numId w:val="47"/>
        </w:numPr>
        <w:spacing w:after="240"/>
        <w:rPr>
          <w:rFonts w:ascii="Lexend" w:hAnsi="Lexend"/>
        </w:rPr>
      </w:pPr>
      <w:r w:rsidRPr="009D1C0B">
        <w:rPr>
          <w:rFonts w:ascii="Lexend" w:hAnsi="Lexend"/>
          <w:b/>
          <w:bCs/>
        </w:rPr>
        <w:t>High Pressures</w:t>
      </w:r>
      <w:r w:rsidRPr="009D1C0B">
        <w:rPr>
          <w:rFonts w:ascii="Lexend" w:hAnsi="Lexend"/>
        </w:rPr>
        <w:t xml:space="preserve"> - Under normal operation, the process chamber will hold pressures as high as ~1500 psi. Extreme care must be taken to ensure that the top cover is properly</w:t>
      </w:r>
      <w:r w:rsidR="00DE00EA" w:rsidRPr="00DE00EA">
        <w:rPr>
          <w:rFonts w:ascii="Lexend" w:hAnsi="Lexend"/>
        </w:rPr>
        <w:t>.</w:t>
      </w:r>
    </w:p>
    <w:p w14:paraId="5C369D4C" w14:textId="07811D79" w:rsidR="00976B0D" w:rsidRPr="008B18A5" w:rsidRDefault="00976B0D" w:rsidP="009D1C0B">
      <w:pPr>
        <w:pStyle w:val="Sectionheading"/>
      </w:pPr>
      <w:bookmarkStart w:id="1" w:name="_Toc220933545"/>
      <w:r w:rsidRPr="008B18A5">
        <w:t>Pre</w:t>
      </w:r>
      <w:r w:rsidR="00A47253" w:rsidRPr="008B18A5">
        <w:t>requisites for use</w:t>
      </w:r>
      <w:bookmarkEnd w:id="1"/>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77777777" w:rsidR="00A47253" w:rsidRPr="00A47253" w:rsidRDefault="00A47253" w:rsidP="00A47253">
      <w:pPr>
        <w:pStyle w:val="Text"/>
        <w:numPr>
          <w:ilvl w:val="0"/>
          <w:numId w:val="45"/>
        </w:numPr>
        <w:rPr>
          <w:rFonts w:ascii="Lexend" w:hAnsi="Lexend"/>
        </w:rPr>
      </w:pPr>
      <w:r w:rsidRPr="00A47253">
        <w:rPr>
          <w:rFonts w:ascii="Lexend" w:hAnsi="Lexend"/>
        </w:rPr>
        <w:t>Training by staff.</w:t>
      </w:r>
    </w:p>
    <w:p w14:paraId="5ADCDE13" w14:textId="56125178" w:rsidR="003B0D3B" w:rsidRPr="003B0D3B" w:rsidRDefault="003B0D3B" w:rsidP="003B0D3B">
      <w:pPr>
        <w:pStyle w:val="Text"/>
        <w:numPr>
          <w:ilvl w:val="0"/>
          <w:numId w:val="45"/>
        </w:numPr>
        <w:rPr>
          <w:rFonts w:ascii="Lexend" w:hAnsi="Lexend"/>
        </w:rPr>
      </w:pPr>
      <w:r w:rsidRPr="00A47253">
        <w:rPr>
          <w:rFonts w:ascii="Lexend" w:hAnsi="Lexend"/>
        </w:rPr>
        <w:t>User will be responsible for lost or damaged equipment due to negligence. Negligence means not following the SOP, not asking staff for assistance, intentionally damaging items, etc.</w:t>
      </w:r>
    </w:p>
    <w:p w14:paraId="4931A931" w14:textId="3CB6CB9C" w:rsidR="004E6E94" w:rsidRPr="003B0D3B" w:rsidRDefault="00934ABA" w:rsidP="003B0D3B">
      <w:pPr>
        <w:pStyle w:val="Text"/>
        <w:numPr>
          <w:ilvl w:val="0"/>
          <w:numId w:val="45"/>
        </w:numPr>
        <w:rPr>
          <w:rFonts w:ascii="Lexend" w:hAnsi="Lexend"/>
        </w:rPr>
      </w:pPr>
      <w:r w:rsidRPr="003B0D3B">
        <w:rPr>
          <w:rFonts w:ascii="Lexend" w:hAnsi="Lexend" w:cs="Arial"/>
          <w:color w:val="000000" w:themeColor="text1"/>
        </w:rPr>
        <w:br w:type="page"/>
      </w:r>
    </w:p>
    <w:p w14:paraId="5C62315C" w14:textId="44E8F171" w:rsidR="00CA09DF" w:rsidRDefault="00B263FA" w:rsidP="009D1C0B">
      <w:pPr>
        <w:pStyle w:val="Sectionheading"/>
      </w:pPr>
      <w:bookmarkStart w:id="2" w:name="_Toc220933546"/>
      <w:r>
        <w:lastRenderedPageBreak/>
        <w:t>Sample Restrictions</w:t>
      </w:r>
      <w:bookmarkStart w:id="3" w:name="_Hlk220427416"/>
      <w:bookmarkStart w:id="4" w:name="_Hlk220427287"/>
      <w:bookmarkEnd w:id="2"/>
    </w:p>
    <w:p w14:paraId="2A80F210" w14:textId="77777777" w:rsidR="009D1C0B" w:rsidRDefault="009D1C0B" w:rsidP="009D1C0B">
      <w:pPr>
        <w:pStyle w:val="011Subsection"/>
      </w:pPr>
      <w:r>
        <w:t xml:space="preserve">No </w:t>
      </w:r>
      <w:r w:rsidRPr="009D1C0B">
        <w:t>photoresist</w:t>
      </w:r>
      <w:r>
        <w:t>, tapes or adhesives can be used in this tool</w:t>
      </w:r>
    </w:p>
    <w:p w14:paraId="2FD32B14" w14:textId="77777777" w:rsidR="009D1C0B" w:rsidRDefault="009D1C0B" w:rsidP="009D1C0B">
      <w:pPr>
        <w:pStyle w:val="011Subsection"/>
      </w:pPr>
      <w:r>
        <w:t>Do not expose the chamber to ANY acids or damage will occur. Rinse parts extremely well as outlined in this SOP</w:t>
      </w:r>
    </w:p>
    <w:p w14:paraId="51E2CC7B" w14:textId="765F8C14" w:rsidR="00421725" w:rsidRPr="00F14C1A" w:rsidRDefault="00B263FA" w:rsidP="009D1C0B">
      <w:pPr>
        <w:pStyle w:val="Sectionheading"/>
      </w:pPr>
      <w:bookmarkStart w:id="5" w:name="_Toc220933547"/>
      <w:r>
        <w:t>Start Up</w:t>
      </w:r>
      <w:bookmarkEnd w:id="5"/>
    </w:p>
    <w:bookmarkEnd w:id="3"/>
    <w:p w14:paraId="2821206C" w14:textId="1BA19620" w:rsidR="00CA09DF" w:rsidRDefault="009D1C0B" w:rsidP="00893B15">
      <w:pPr>
        <w:pStyle w:val="011Subsection"/>
      </w:pPr>
      <w:r>
        <w:t>Log in to TUMI</w:t>
      </w:r>
    </w:p>
    <w:p w14:paraId="70C3E64E" w14:textId="397E9D8D" w:rsidR="009D1C0B" w:rsidRPr="001E6073" w:rsidRDefault="009D1C0B" w:rsidP="009D1C0B">
      <w:pPr>
        <w:pStyle w:val="Sectionheading"/>
      </w:pPr>
      <w:bookmarkStart w:id="6" w:name="_Toc220933548"/>
      <w:r>
        <w:t>Releasing Devices at the CPD Prep Area (Right side of wet general wet bench)</w:t>
      </w:r>
      <w:bookmarkEnd w:id="6"/>
    </w:p>
    <w:p w14:paraId="2667443C" w14:textId="77777777" w:rsidR="009D1C0B" w:rsidRDefault="009D1C0B" w:rsidP="009D1C0B">
      <w:pPr>
        <w:pStyle w:val="011Subsection"/>
      </w:pPr>
      <w:r>
        <w:t xml:space="preserve">Before starting, look at the LCO2 scale on the wall by the CPPD and make sure there is enough LCO2 for you run. Above the scale is a sheet showing the weight for a bottle change. If the scale is within 4-5lbs of this </w:t>
      </w:r>
      <w:proofErr w:type="gramStart"/>
      <w:r>
        <w:t>minimum</w:t>
      </w:r>
      <w:proofErr w:type="gramEnd"/>
      <w:r>
        <w:t xml:space="preserve"> then you can continue.</w:t>
      </w:r>
    </w:p>
    <w:p w14:paraId="62B17C0D" w14:textId="77777777" w:rsidR="009D1C0B" w:rsidRDefault="009D1C0B" w:rsidP="009D1C0B">
      <w:pPr>
        <w:pStyle w:val="Default"/>
        <w:spacing w:line="360" w:lineRule="auto"/>
        <w:ind w:left="1080"/>
        <w:jc w:val="center"/>
      </w:pPr>
      <w:r w:rsidRPr="00270FEB">
        <w:rPr>
          <w:noProof/>
        </w:rPr>
        <w:drawing>
          <wp:inline distT="0" distB="0" distL="0" distR="0" wp14:anchorId="70F986EB" wp14:editId="36A69B58">
            <wp:extent cx="2066925" cy="859257"/>
            <wp:effectExtent l="0" t="0" r="0" b="0"/>
            <wp:docPr id="1028" name="Picture 4" descr="Image of the digital scale showing weight of CO2 rem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of the digital scale showing weight of CO2 remaini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t="33212" b="18820"/>
                    <a:stretch/>
                  </pic:blipFill>
                  <pic:spPr bwMode="auto">
                    <a:xfrm>
                      <a:off x="0" y="0"/>
                      <a:ext cx="2066925" cy="859257"/>
                    </a:xfrm>
                    <a:prstGeom prst="rect">
                      <a:avLst/>
                    </a:prstGeom>
                    <a:noFill/>
                    <a:ln>
                      <a:noFill/>
                    </a:ln>
                  </pic:spPr>
                </pic:pic>
              </a:graphicData>
            </a:graphic>
          </wp:inline>
        </w:drawing>
      </w:r>
    </w:p>
    <w:p w14:paraId="4DF0D8C9" w14:textId="77777777" w:rsidR="009D1C0B" w:rsidRDefault="009D1C0B" w:rsidP="009D1C0B">
      <w:pPr>
        <w:pStyle w:val="011Subsection"/>
      </w:pPr>
      <w:r>
        <w:t>Gown in full PPE gear and pour enough BOE or HF/Water to cover parts using the CPD HF/BOE bucket. Only use the CPD dip baskets located on the wall next to the CPD for processing.</w:t>
      </w:r>
    </w:p>
    <w:p w14:paraId="2BB97D99" w14:textId="77777777" w:rsidR="009D1C0B" w:rsidRDefault="009D1C0B" w:rsidP="009D1C0B">
      <w:pPr>
        <w:pStyle w:val="Default"/>
        <w:spacing w:line="360" w:lineRule="auto"/>
        <w:ind w:left="1080"/>
        <w:jc w:val="center"/>
      </w:pPr>
      <w:r>
        <w:rPr>
          <w:noProof/>
        </w:rPr>
        <w:drawing>
          <wp:inline distT="0" distB="0" distL="0" distR="0" wp14:anchorId="0A6101E0" wp14:editId="01E10A92">
            <wp:extent cx="1895475" cy="1158751"/>
            <wp:effectExtent l="0" t="0" r="0" b="3810"/>
            <wp:docPr id="7" name="Picture 7" descr="Image of the station holding the dip bas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station holding the dip baskets"/>
                    <pic:cNvPicPr/>
                  </pic:nvPicPr>
                  <pic:blipFill>
                    <a:blip r:embed="rId12"/>
                    <a:stretch>
                      <a:fillRect/>
                    </a:stretch>
                  </pic:blipFill>
                  <pic:spPr>
                    <a:xfrm>
                      <a:off x="0" y="0"/>
                      <a:ext cx="1898232" cy="1160436"/>
                    </a:xfrm>
                    <a:prstGeom prst="rect">
                      <a:avLst/>
                    </a:prstGeom>
                  </pic:spPr>
                </pic:pic>
              </a:graphicData>
            </a:graphic>
          </wp:inline>
        </w:drawing>
      </w:r>
    </w:p>
    <w:p w14:paraId="0614239D" w14:textId="77777777" w:rsidR="009D1C0B" w:rsidRPr="009D1C0B" w:rsidRDefault="009D1C0B" w:rsidP="009D1C0B">
      <w:pPr>
        <w:pStyle w:val="Default"/>
        <w:spacing w:line="360" w:lineRule="auto"/>
        <w:ind w:left="1080"/>
        <w:rPr>
          <w:rFonts w:ascii="Lexend" w:hAnsi="Lexend"/>
        </w:rPr>
      </w:pPr>
      <w:r w:rsidRPr="009D1C0B">
        <w:rPr>
          <w:rFonts w:ascii="Lexend" w:hAnsi="Lexend"/>
        </w:rPr>
        <w:t>Note: The release etch can be extremely long and will depend greatly on the amount of undercut needed, size of openings, geometry, etc. Use the graph below (showing oxide undercut rate) to approximate your etch time.</w:t>
      </w:r>
    </w:p>
    <w:p w14:paraId="4DA6E705" w14:textId="77777777" w:rsidR="009D1C0B" w:rsidRDefault="009D1C0B" w:rsidP="009D1C0B">
      <w:pPr>
        <w:pStyle w:val="Default"/>
        <w:spacing w:line="360" w:lineRule="auto"/>
        <w:ind w:left="1080"/>
        <w:jc w:val="center"/>
      </w:pPr>
      <w:r w:rsidRPr="00FA22C1">
        <w:rPr>
          <w:noProof/>
        </w:rPr>
        <w:lastRenderedPageBreak/>
        <w:drawing>
          <wp:inline distT="0" distB="0" distL="0" distR="0" wp14:anchorId="5DAD0656" wp14:editId="0F1E2430">
            <wp:extent cx="3739900" cy="2714625"/>
            <wp:effectExtent l="0" t="0" r="0" b="0"/>
            <wp:docPr id="10" name="Picture 10" descr="Graph showing the silicon dioxide undercut versus percent 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showing the silicon dioxide undercut versus percent HF"/>
                    <pic:cNvPicPr/>
                  </pic:nvPicPr>
                  <pic:blipFill>
                    <a:blip r:embed="rId13"/>
                    <a:stretch>
                      <a:fillRect/>
                    </a:stretch>
                  </pic:blipFill>
                  <pic:spPr>
                    <a:xfrm>
                      <a:off x="0" y="0"/>
                      <a:ext cx="3740692" cy="2715200"/>
                    </a:xfrm>
                    <a:prstGeom prst="rect">
                      <a:avLst/>
                    </a:prstGeom>
                  </pic:spPr>
                </pic:pic>
              </a:graphicData>
            </a:graphic>
          </wp:inline>
        </w:drawing>
      </w:r>
    </w:p>
    <w:p w14:paraId="16F9925F" w14:textId="77777777" w:rsidR="009D1C0B" w:rsidRDefault="009D1C0B" w:rsidP="009D1C0B">
      <w:pPr>
        <w:pStyle w:val="011Subsection"/>
      </w:pPr>
      <w:r>
        <w:t>After the parts are released, they will need a very thorough rinse. The middle sink was designed for this process.</w:t>
      </w:r>
    </w:p>
    <w:p w14:paraId="7F70FB08" w14:textId="77777777" w:rsidR="009D1C0B" w:rsidRDefault="009D1C0B" w:rsidP="009D1C0B">
      <w:pPr>
        <w:pStyle w:val="011Subsection"/>
      </w:pPr>
      <w:r>
        <w:t>Using the “middle sink control”, place the toggle switch in the “CLOSED” position</w:t>
      </w:r>
    </w:p>
    <w:p w14:paraId="2C5B6EC6" w14:textId="77777777" w:rsidR="009D1C0B" w:rsidRDefault="009D1C0B" w:rsidP="009D1C0B">
      <w:pPr>
        <w:pStyle w:val="Default"/>
        <w:spacing w:line="360" w:lineRule="auto"/>
        <w:ind w:left="1224"/>
        <w:jc w:val="center"/>
      </w:pPr>
      <w:r w:rsidRPr="00157639">
        <w:rPr>
          <w:noProof/>
        </w:rPr>
        <w:drawing>
          <wp:inline distT="0" distB="0" distL="0" distR="0" wp14:anchorId="0E29037B" wp14:editId="6348B807">
            <wp:extent cx="1673524" cy="1179646"/>
            <wp:effectExtent l="0" t="0" r="3175" b="1905"/>
            <wp:docPr id="1026" name="Picture 2" descr="Image of drain switch on front of wet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of drain switch on front of wet ben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9952" cy="1184177"/>
                    </a:xfrm>
                    <a:prstGeom prst="rect">
                      <a:avLst/>
                    </a:prstGeom>
                    <a:noFill/>
                    <a:ln>
                      <a:noFill/>
                    </a:ln>
                  </pic:spPr>
                </pic:pic>
              </a:graphicData>
            </a:graphic>
          </wp:inline>
        </w:drawing>
      </w:r>
    </w:p>
    <w:p w14:paraId="4AB567FD" w14:textId="77777777" w:rsidR="009D1C0B" w:rsidRDefault="009D1C0B" w:rsidP="009D1C0B">
      <w:pPr>
        <w:pStyle w:val="011Subsection"/>
      </w:pPr>
      <w:r>
        <w:t>Turn on the faucet for the middle sink. The faucet is connected by a tube to fill from the bottom and minimize turbulence.</w:t>
      </w:r>
    </w:p>
    <w:p w14:paraId="2C632862" w14:textId="77777777" w:rsidR="009D1C0B" w:rsidRDefault="009D1C0B" w:rsidP="009D1C0B">
      <w:pPr>
        <w:pStyle w:val="Default"/>
        <w:spacing w:line="360" w:lineRule="auto"/>
        <w:ind w:left="1224"/>
        <w:jc w:val="center"/>
      </w:pPr>
      <w:r w:rsidRPr="00157639">
        <w:rPr>
          <w:noProof/>
        </w:rPr>
        <w:drawing>
          <wp:inline distT="0" distB="0" distL="0" distR="0" wp14:anchorId="35885AB3" wp14:editId="7539ABA7">
            <wp:extent cx="2212605" cy="1906438"/>
            <wp:effectExtent l="0" t="0" r="0" b="0"/>
            <wp:docPr id="1029" name="Picture 5" descr="Image of sinks in wet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Image of sinks in wet ben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775" cy="1912616"/>
                    </a:xfrm>
                    <a:prstGeom prst="rect">
                      <a:avLst/>
                    </a:prstGeom>
                    <a:noFill/>
                    <a:ln>
                      <a:noFill/>
                    </a:ln>
                  </pic:spPr>
                </pic:pic>
              </a:graphicData>
            </a:graphic>
          </wp:inline>
        </w:drawing>
      </w:r>
    </w:p>
    <w:p w14:paraId="7310F869" w14:textId="77777777" w:rsidR="009D1C0B" w:rsidRDefault="009D1C0B" w:rsidP="009D1C0B">
      <w:pPr>
        <w:pStyle w:val="011Subsection"/>
      </w:pPr>
      <w:r>
        <w:t>Wait until sink is overflowing through the holes in the back, then quickly remove your sample from the HF/BOE bucket and place in the sink.</w:t>
      </w:r>
    </w:p>
    <w:p w14:paraId="6D16D8EA" w14:textId="77777777" w:rsidR="009D1C0B" w:rsidRDefault="009D1C0B" w:rsidP="009D1C0B">
      <w:pPr>
        <w:pStyle w:val="011Subsection"/>
      </w:pPr>
      <w:r>
        <w:t xml:space="preserve">You must rinse for a minimum of 20 minutes with the sink in constant overflow to remove </w:t>
      </w:r>
      <w:proofErr w:type="gramStart"/>
      <w:r>
        <w:t>all of</w:t>
      </w:r>
      <w:proofErr w:type="gramEnd"/>
      <w:r>
        <w:t xml:space="preserve"> the acid. </w:t>
      </w:r>
    </w:p>
    <w:p w14:paraId="208C841E" w14:textId="77777777" w:rsidR="009D1C0B" w:rsidRDefault="009D1C0B" w:rsidP="009D1C0B">
      <w:pPr>
        <w:pStyle w:val="Default"/>
        <w:spacing w:line="360" w:lineRule="auto"/>
        <w:ind w:left="1224"/>
        <w:jc w:val="center"/>
      </w:pPr>
      <w:r>
        <w:rPr>
          <w:noProof/>
        </w:rPr>
        <w:lastRenderedPageBreak/>
        <w:drawing>
          <wp:inline distT="0" distB="0" distL="0" distR="0" wp14:anchorId="3213B9AE" wp14:editId="491A7F6B">
            <wp:extent cx="642900" cy="561975"/>
            <wp:effectExtent l="19050" t="0" r="4800" b="0"/>
            <wp:docPr id="8" name="Picture 8"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ution symbol"/>
                    <pic:cNvPicPr>
                      <a:picLocks noChangeAspect="1" noChangeArrowheads="1"/>
                    </pic:cNvPicPr>
                  </pic:nvPicPr>
                  <pic:blipFill>
                    <a:blip r:embed="rId16" cstate="print"/>
                    <a:srcRect l="8139" t="5263" r="8721" b="12500"/>
                    <a:stretch>
                      <a:fillRect/>
                    </a:stretch>
                  </pic:blipFill>
                  <pic:spPr bwMode="auto">
                    <a:xfrm>
                      <a:off x="0" y="0"/>
                      <a:ext cx="642900" cy="561975"/>
                    </a:xfrm>
                    <a:prstGeom prst="rect">
                      <a:avLst/>
                    </a:prstGeom>
                    <a:noFill/>
                    <a:ln w="9525">
                      <a:noFill/>
                      <a:miter lim="800000"/>
                      <a:headEnd/>
                      <a:tailEnd/>
                    </a:ln>
                  </pic:spPr>
                </pic:pic>
              </a:graphicData>
            </a:graphic>
          </wp:inline>
        </w:drawing>
      </w:r>
    </w:p>
    <w:p w14:paraId="49B53728" w14:textId="77777777" w:rsidR="009D1C0B" w:rsidRDefault="009D1C0B" w:rsidP="009D1C0B">
      <w:pPr>
        <w:pStyle w:val="Default"/>
        <w:spacing w:line="360" w:lineRule="auto"/>
        <w:ind w:left="1224"/>
        <w:jc w:val="center"/>
        <w:rPr>
          <w:rFonts w:ascii="Lexend" w:hAnsi="Lexend"/>
          <w:b/>
          <w:color w:val="C00000"/>
        </w:rPr>
      </w:pPr>
      <w:r w:rsidRPr="009D1C0B">
        <w:rPr>
          <w:rFonts w:ascii="Lexend" w:hAnsi="Lexend"/>
          <w:b/>
          <w:color w:val="C00000"/>
        </w:rPr>
        <w:t>Failure to rinse for the full 20 minutes will result in a loss of privileges!</w:t>
      </w:r>
    </w:p>
    <w:p w14:paraId="1ABD8729" w14:textId="77777777" w:rsidR="009D1C0B" w:rsidRPr="009D1C0B" w:rsidRDefault="009D1C0B" w:rsidP="009D1C0B">
      <w:pPr>
        <w:pStyle w:val="Default"/>
        <w:spacing w:line="360" w:lineRule="auto"/>
        <w:ind w:left="1224"/>
        <w:jc w:val="center"/>
        <w:rPr>
          <w:rFonts w:ascii="Lexend" w:hAnsi="Lexend"/>
          <w:b/>
          <w:color w:val="C00000"/>
        </w:rPr>
      </w:pPr>
    </w:p>
    <w:p w14:paraId="4811E594" w14:textId="77777777" w:rsidR="009D1C0B" w:rsidRDefault="009D1C0B" w:rsidP="009D1C0B">
      <w:pPr>
        <w:pStyle w:val="011Subsection"/>
      </w:pPr>
      <w:r>
        <w:t>Fill 3 of the CPD IPA buckets with enough isopropyl alcohol to cover your samples. There are 3 buckets labeled for IPA rinse 1, 2, and 3. This step will dehydrate your sample and failure to follow this procedure can result in stiction issues.</w:t>
      </w:r>
    </w:p>
    <w:p w14:paraId="71A135C1" w14:textId="77777777" w:rsidR="009D1C0B" w:rsidRDefault="009D1C0B" w:rsidP="009D1C0B">
      <w:pPr>
        <w:pStyle w:val="011Subsection"/>
      </w:pPr>
      <w:r>
        <w:t xml:space="preserve">After the </w:t>
      </w:r>
      <w:proofErr w:type="gramStart"/>
      <w:r>
        <w:t>20 minute</w:t>
      </w:r>
      <w:proofErr w:type="gramEnd"/>
      <w:r>
        <w:t xml:space="preserve"> rinse is complete, quickly place your sample in the first rinse bucket for 5 minutes. </w:t>
      </w:r>
    </w:p>
    <w:p w14:paraId="509828E5" w14:textId="77777777" w:rsidR="009D1C0B" w:rsidRDefault="009D1C0B" w:rsidP="009D1C0B">
      <w:pPr>
        <w:pStyle w:val="011Subsection"/>
      </w:pPr>
      <w:r>
        <w:t>Remove from bucket 1 and place in bucket 2 for 5 minutes.</w:t>
      </w:r>
    </w:p>
    <w:p w14:paraId="7865B5BA" w14:textId="77777777" w:rsidR="009D1C0B" w:rsidRDefault="009D1C0B" w:rsidP="009D1C0B">
      <w:pPr>
        <w:pStyle w:val="011Subsection"/>
      </w:pPr>
      <w:r>
        <w:t>Remove from bucket 2 and place in bucket 3 for 5 minutes.</w:t>
      </w:r>
    </w:p>
    <w:p w14:paraId="7BC02360" w14:textId="77777777" w:rsidR="009D1C0B" w:rsidRPr="0083508F" w:rsidRDefault="009D1C0B" w:rsidP="009D1C0B">
      <w:pPr>
        <w:pStyle w:val="Sectionheading"/>
      </w:pPr>
      <w:bookmarkStart w:id="7" w:name="_Toc220933549"/>
      <w:r>
        <w:t>Critical Point Dryer Operation</w:t>
      </w:r>
      <w:bookmarkEnd w:id="7"/>
    </w:p>
    <w:p w14:paraId="151A2505" w14:textId="77777777" w:rsidR="009D1C0B" w:rsidRDefault="009D1C0B" w:rsidP="009D1C0B">
      <w:pPr>
        <w:pStyle w:val="011Subsection"/>
      </w:pPr>
      <w:r>
        <w:t xml:space="preserve">Turn “Chiller Power” ON. </w:t>
      </w:r>
      <w:r w:rsidRPr="00F377CC">
        <w:t>Must be turned on 30 minutes prior to using!</w:t>
      </w:r>
    </w:p>
    <w:p w14:paraId="270AF022" w14:textId="77777777" w:rsidR="009D1C0B" w:rsidRDefault="009D1C0B" w:rsidP="009D1C0B">
      <w:pPr>
        <w:pStyle w:val="011Subsection"/>
      </w:pPr>
      <w:r>
        <w:t>Turn “Condenser Power” ON</w:t>
      </w:r>
    </w:p>
    <w:p w14:paraId="69AB0E7B" w14:textId="77777777" w:rsidR="009D1C0B" w:rsidRDefault="009D1C0B" w:rsidP="009D1C0B">
      <w:pPr>
        <w:pStyle w:val="011Subsection"/>
      </w:pPr>
      <w:r>
        <w:t>Turn “Chamber Power” ON. The VENT light will come on indicating that the unit is in the vent mode</w:t>
      </w:r>
    </w:p>
    <w:p w14:paraId="6257857C" w14:textId="77777777" w:rsidR="009D1C0B" w:rsidRDefault="009D1C0B" w:rsidP="009D1C0B">
      <w:pPr>
        <w:pStyle w:val="011Subsection"/>
      </w:pPr>
      <w:r>
        <w:t>Remove the nuts from the chamber lid and remove the lid. Place the lid on lint free cloth.</w:t>
      </w:r>
    </w:p>
    <w:p w14:paraId="52A8C91A" w14:textId="77777777" w:rsidR="009D1C0B" w:rsidRDefault="009D1C0B" w:rsidP="009D1C0B">
      <w:pPr>
        <w:pStyle w:val="Default"/>
        <w:spacing w:line="360" w:lineRule="auto"/>
        <w:ind w:left="792"/>
        <w:jc w:val="center"/>
      </w:pPr>
      <w:r>
        <w:rPr>
          <w:noProof/>
        </w:rPr>
        <w:drawing>
          <wp:inline distT="0" distB="0" distL="0" distR="0" wp14:anchorId="2111D4F7" wp14:editId="7CCC9126">
            <wp:extent cx="642900" cy="561975"/>
            <wp:effectExtent l="19050" t="0" r="4800" b="0"/>
            <wp:docPr id="18" name="Picture 18"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ution symbol"/>
                    <pic:cNvPicPr>
                      <a:picLocks noChangeAspect="1" noChangeArrowheads="1"/>
                    </pic:cNvPicPr>
                  </pic:nvPicPr>
                  <pic:blipFill>
                    <a:blip r:embed="rId16" cstate="print"/>
                    <a:srcRect l="8139" t="5263" r="8721" b="12500"/>
                    <a:stretch>
                      <a:fillRect/>
                    </a:stretch>
                  </pic:blipFill>
                  <pic:spPr bwMode="auto">
                    <a:xfrm>
                      <a:off x="0" y="0"/>
                      <a:ext cx="642900" cy="561975"/>
                    </a:xfrm>
                    <a:prstGeom prst="rect">
                      <a:avLst/>
                    </a:prstGeom>
                    <a:noFill/>
                    <a:ln w="9525">
                      <a:noFill/>
                      <a:miter lim="800000"/>
                      <a:headEnd/>
                      <a:tailEnd/>
                    </a:ln>
                  </pic:spPr>
                </pic:pic>
              </a:graphicData>
            </a:graphic>
          </wp:inline>
        </w:drawing>
      </w:r>
    </w:p>
    <w:p w14:paraId="3037C93B" w14:textId="4953BC91" w:rsidR="009D1C0B" w:rsidRPr="00B07E64" w:rsidRDefault="009D1C0B" w:rsidP="009D1C0B">
      <w:pPr>
        <w:pStyle w:val="Default"/>
        <w:spacing w:line="360" w:lineRule="auto"/>
        <w:ind w:left="792"/>
        <w:jc w:val="center"/>
        <w:rPr>
          <w:rFonts w:ascii="Lexend" w:hAnsi="Lexend"/>
          <w:b/>
          <w:bCs/>
          <w:color w:val="C00000"/>
        </w:rPr>
      </w:pPr>
      <w:r w:rsidRPr="00B07E64">
        <w:rPr>
          <w:rFonts w:ascii="Lexend" w:hAnsi="Lexend"/>
          <w:b/>
          <w:bCs/>
          <w:color w:val="C00000"/>
        </w:rPr>
        <w:t xml:space="preserve">Always Protect </w:t>
      </w:r>
      <w:proofErr w:type="gramStart"/>
      <w:r w:rsidRPr="00B07E64">
        <w:rPr>
          <w:rFonts w:ascii="Lexend" w:hAnsi="Lexend"/>
          <w:b/>
          <w:bCs/>
          <w:color w:val="C00000"/>
        </w:rPr>
        <w:t>The</w:t>
      </w:r>
      <w:proofErr w:type="gramEnd"/>
      <w:r w:rsidRPr="00B07E64">
        <w:rPr>
          <w:rFonts w:ascii="Lexend" w:hAnsi="Lexend"/>
          <w:b/>
          <w:bCs/>
          <w:color w:val="C00000"/>
        </w:rPr>
        <w:t xml:space="preserve"> Chamber Sealing Surface</w:t>
      </w:r>
      <w:r w:rsidR="00B07E64">
        <w:rPr>
          <w:rFonts w:ascii="Lexend" w:hAnsi="Lexend"/>
          <w:b/>
          <w:bCs/>
          <w:color w:val="C00000"/>
        </w:rPr>
        <w:t>s</w:t>
      </w:r>
      <w:r w:rsidRPr="00B07E64">
        <w:rPr>
          <w:rFonts w:ascii="Lexend" w:hAnsi="Lexend"/>
          <w:b/>
          <w:bCs/>
          <w:color w:val="C00000"/>
        </w:rPr>
        <w:t>!</w:t>
      </w:r>
    </w:p>
    <w:p w14:paraId="672FADA7" w14:textId="77777777" w:rsidR="009D1C0B" w:rsidRDefault="009D1C0B" w:rsidP="009D1C0B">
      <w:pPr>
        <w:pStyle w:val="Default"/>
        <w:spacing w:line="360" w:lineRule="auto"/>
        <w:ind w:left="792"/>
        <w:jc w:val="center"/>
      </w:pPr>
    </w:p>
    <w:p w14:paraId="2B25DBFA" w14:textId="77777777" w:rsidR="009D1C0B" w:rsidRDefault="009D1C0B" w:rsidP="009D1C0B">
      <w:pPr>
        <w:pStyle w:val="011Subsection"/>
      </w:pPr>
      <w:r>
        <w:t>Press the “VENT” button once. The VENT LED will blink, indicating the unit is in standby mode</w:t>
      </w:r>
    </w:p>
    <w:p w14:paraId="6674C668" w14:textId="77777777" w:rsidR="009D1C0B" w:rsidRDefault="009D1C0B" w:rsidP="009D1C0B">
      <w:pPr>
        <w:pStyle w:val="Default"/>
        <w:spacing w:line="360" w:lineRule="auto"/>
        <w:ind w:left="792"/>
        <w:jc w:val="center"/>
      </w:pPr>
      <w:r>
        <w:rPr>
          <w:noProof/>
        </w:rPr>
        <w:drawing>
          <wp:inline distT="0" distB="0" distL="0" distR="0" wp14:anchorId="2C94D21D" wp14:editId="21659E66">
            <wp:extent cx="2962275" cy="697584"/>
            <wp:effectExtent l="0" t="0" r="0" b="7620"/>
            <wp:docPr id="1" name="Picture 1" descr="Image of button on front of tool with vent button 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button on front of tool with vent button lit"/>
                    <pic:cNvPicPr/>
                  </pic:nvPicPr>
                  <pic:blipFill>
                    <a:blip r:embed="rId17"/>
                    <a:stretch>
                      <a:fillRect/>
                    </a:stretch>
                  </pic:blipFill>
                  <pic:spPr>
                    <a:xfrm>
                      <a:off x="0" y="0"/>
                      <a:ext cx="2962275" cy="697584"/>
                    </a:xfrm>
                    <a:prstGeom prst="rect">
                      <a:avLst/>
                    </a:prstGeom>
                  </pic:spPr>
                </pic:pic>
              </a:graphicData>
            </a:graphic>
          </wp:inline>
        </w:drawing>
      </w:r>
    </w:p>
    <w:p w14:paraId="121D886A" w14:textId="6E78FA5A" w:rsidR="009D1C0B" w:rsidRDefault="00B07E64" w:rsidP="00B07E64">
      <w:pPr>
        <w:pStyle w:val="011Subsection"/>
      </w:pPr>
      <w:r>
        <w:t>You can use the larger chamber ring to reduce the volume of IPA needed.</w:t>
      </w:r>
    </w:p>
    <w:p w14:paraId="12070D92" w14:textId="77777777" w:rsidR="009D1C0B" w:rsidRDefault="009D1C0B" w:rsidP="009D1C0B">
      <w:pPr>
        <w:pStyle w:val="011Subsection"/>
      </w:pPr>
      <w:r>
        <w:lastRenderedPageBreak/>
        <w:t xml:space="preserve">You can now fill the chamber with enough IPA to cover your wafer/devices. </w:t>
      </w:r>
      <w:r w:rsidRPr="00616823">
        <w:rPr>
          <w:b/>
        </w:rPr>
        <w:t>Do not completely fill chamber!</w:t>
      </w:r>
    </w:p>
    <w:p w14:paraId="33A06352" w14:textId="77777777" w:rsidR="009D1C0B" w:rsidRDefault="009D1C0B" w:rsidP="009D1C0B">
      <w:pPr>
        <w:pStyle w:val="011Subsection"/>
      </w:pPr>
      <w:r>
        <w:t>Carefully and quickly transfer your wafer/device from the IPA bucket into the process chamber.</w:t>
      </w:r>
    </w:p>
    <w:p w14:paraId="2B0F0CFE" w14:textId="77777777" w:rsidR="009D1C0B" w:rsidRDefault="009D1C0B" w:rsidP="009D1C0B">
      <w:pPr>
        <w:pStyle w:val="Default"/>
        <w:spacing w:line="360" w:lineRule="auto"/>
        <w:ind w:left="792"/>
        <w:jc w:val="center"/>
      </w:pPr>
      <w:r>
        <w:rPr>
          <w:noProof/>
        </w:rPr>
        <w:drawing>
          <wp:inline distT="0" distB="0" distL="0" distR="0" wp14:anchorId="75357C0D" wp14:editId="593D2C84">
            <wp:extent cx="642900" cy="561975"/>
            <wp:effectExtent l="19050" t="0" r="4800" b="0"/>
            <wp:docPr id="22" name="Picture 22"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aution symbol"/>
                    <pic:cNvPicPr>
                      <a:picLocks noChangeAspect="1" noChangeArrowheads="1"/>
                    </pic:cNvPicPr>
                  </pic:nvPicPr>
                  <pic:blipFill>
                    <a:blip r:embed="rId16" cstate="print"/>
                    <a:srcRect l="8139" t="5263" r="8721" b="12500"/>
                    <a:stretch>
                      <a:fillRect/>
                    </a:stretch>
                  </pic:blipFill>
                  <pic:spPr bwMode="auto">
                    <a:xfrm>
                      <a:off x="0" y="0"/>
                      <a:ext cx="642900" cy="561975"/>
                    </a:xfrm>
                    <a:prstGeom prst="rect">
                      <a:avLst/>
                    </a:prstGeom>
                    <a:noFill/>
                    <a:ln w="9525">
                      <a:noFill/>
                      <a:miter lim="800000"/>
                      <a:headEnd/>
                      <a:tailEnd/>
                    </a:ln>
                  </pic:spPr>
                </pic:pic>
              </a:graphicData>
            </a:graphic>
          </wp:inline>
        </w:drawing>
      </w:r>
    </w:p>
    <w:p w14:paraId="7B723BB2" w14:textId="77777777" w:rsidR="009D1C0B" w:rsidRPr="00B07E64" w:rsidRDefault="009D1C0B" w:rsidP="009D1C0B">
      <w:pPr>
        <w:pStyle w:val="Default"/>
        <w:spacing w:line="360" w:lineRule="auto"/>
        <w:ind w:left="792"/>
        <w:jc w:val="center"/>
        <w:rPr>
          <w:rFonts w:ascii="Lexend" w:hAnsi="Lexend"/>
          <w:b/>
          <w:color w:val="C00000"/>
        </w:rPr>
      </w:pPr>
      <w:r w:rsidRPr="00B07E64">
        <w:rPr>
          <w:rFonts w:ascii="Lexend" w:hAnsi="Lexend"/>
          <w:b/>
          <w:color w:val="C00000"/>
        </w:rPr>
        <w:t xml:space="preserve">Do Not Introduce Any Acids </w:t>
      </w:r>
      <w:proofErr w:type="gramStart"/>
      <w:r w:rsidRPr="00B07E64">
        <w:rPr>
          <w:rFonts w:ascii="Lexend" w:hAnsi="Lexend"/>
          <w:b/>
          <w:color w:val="C00000"/>
        </w:rPr>
        <w:t>Into</w:t>
      </w:r>
      <w:proofErr w:type="gramEnd"/>
      <w:r w:rsidRPr="00B07E64">
        <w:rPr>
          <w:rFonts w:ascii="Lexend" w:hAnsi="Lexend"/>
          <w:b/>
          <w:color w:val="C00000"/>
        </w:rPr>
        <w:t xml:space="preserve"> Chamber!</w:t>
      </w:r>
    </w:p>
    <w:p w14:paraId="68690A2E" w14:textId="77777777" w:rsidR="009D1C0B" w:rsidRDefault="009D1C0B" w:rsidP="009D1C0B">
      <w:pPr>
        <w:pStyle w:val="Default"/>
        <w:spacing w:line="360" w:lineRule="auto"/>
        <w:ind w:left="792"/>
        <w:jc w:val="center"/>
      </w:pPr>
    </w:p>
    <w:p w14:paraId="20B883EB" w14:textId="77777777" w:rsidR="009D1C0B" w:rsidRDefault="009D1C0B" w:rsidP="009D1C0B">
      <w:pPr>
        <w:pStyle w:val="011Subsection"/>
      </w:pPr>
      <w:r>
        <w:t>Carefully lower the chamber lid onto the chamber. Finger-tighten all 8 nuts then tighten using the “star pattern” shown below and on the CPD top. Repeat this rotation sequence until you are unable to tighten further.</w:t>
      </w:r>
    </w:p>
    <w:p w14:paraId="61A995DA" w14:textId="77777777" w:rsidR="009D1C0B" w:rsidRDefault="009D1C0B" w:rsidP="009D1C0B">
      <w:pPr>
        <w:pStyle w:val="Default"/>
        <w:spacing w:line="360" w:lineRule="auto"/>
        <w:ind w:left="792"/>
        <w:jc w:val="center"/>
      </w:pPr>
      <w:r>
        <w:rPr>
          <w:noProof/>
        </w:rPr>
        <w:drawing>
          <wp:inline distT="0" distB="0" distL="0" distR="0" wp14:anchorId="30340EEA" wp14:editId="7462E53F">
            <wp:extent cx="3971925" cy="1917642"/>
            <wp:effectExtent l="0" t="0" r="0" b="6985"/>
            <wp:docPr id="6" name="Picture 6" descr="Image of chamber lid with numbers to follow when tigh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chamber lid with numbers to follow when tightening"/>
                    <pic:cNvPicPr/>
                  </pic:nvPicPr>
                  <pic:blipFill>
                    <a:blip r:embed="rId18"/>
                    <a:stretch>
                      <a:fillRect/>
                    </a:stretch>
                  </pic:blipFill>
                  <pic:spPr>
                    <a:xfrm>
                      <a:off x="0" y="0"/>
                      <a:ext cx="3973244" cy="1918279"/>
                    </a:xfrm>
                    <a:prstGeom prst="rect">
                      <a:avLst/>
                    </a:prstGeom>
                  </pic:spPr>
                </pic:pic>
              </a:graphicData>
            </a:graphic>
          </wp:inline>
        </w:drawing>
      </w:r>
    </w:p>
    <w:p w14:paraId="41E6B0F9" w14:textId="77777777" w:rsidR="009D1C0B" w:rsidRDefault="009D1C0B" w:rsidP="009D1C0B">
      <w:pPr>
        <w:pStyle w:val="011Subsection"/>
      </w:pPr>
      <w:r>
        <w:t xml:space="preserve">Ensure that the “PURGE TIMER” is set to </w:t>
      </w:r>
      <w:r w:rsidRPr="00B3717A">
        <w:rPr>
          <w:u w:val="single"/>
        </w:rPr>
        <w:t>15 minutes</w:t>
      </w:r>
      <w:r>
        <w:t xml:space="preserve">. </w:t>
      </w:r>
      <w:r w:rsidRPr="00B3717A">
        <w:rPr>
          <w:b/>
        </w:rPr>
        <w:t>Do not change setting.</w:t>
      </w:r>
    </w:p>
    <w:p w14:paraId="4A20260F" w14:textId="77777777" w:rsidR="009D1C0B" w:rsidRDefault="009D1C0B" w:rsidP="009D1C0B">
      <w:pPr>
        <w:pStyle w:val="Default"/>
        <w:spacing w:line="360" w:lineRule="auto"/>
        <w:ind w:left="792"/>
        <w:jc w:val="center"/>
      </w:pPr>
      <w:r>
        <w:rPr>
          <w:noProof/>
        </w:rPr>
        <w:drawing>
          <wp:inline distT="0" distB="0" distL="0" distR="0" wp14:anchorId="4E3C1C65" wp14:editId="644D835C">
            <wp:extent cx="1540840" cy="1162050"/>
            <wp:effectExtent l="0" t="0" r="2540" b="0"/>
            <wp:docPr id="1801738828" name="Picture 1801738828" descr="Purge setting set to 1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38828" name="Picture 1801738828" descr="Purge setting set to 15 minutes"/>
                    <pic:cNvPicPr/>
                  </pic:nvPicPr>
                  <pic:blipFill>
                    <a:blip r:embed="rId19"/>
                    <a:stretch>
                      <a:fillRect/>
                    </a:stretch>
                  </pic:blipFill>
                  <pic:spPr>
                    <a:xfrm>
                      <a:off x="0" y="0"/>
                      <a:ext cx="1542091" cy="1162994"/>
                    </a:xfrm>
                    <a:prstGeom prst="rect">
                      <a:avLst/>
                    </a:prstGeom>
                  </pic:spPr>
                </pic:pic>
              </a:graphicData>
            </a:graphic>
          </wp:inline>
        </w:drawing>
      </w:r>
    </w:p>
    <w:p w14:paraId="4E60F2FA" w14:textId="77777777" w:rsidR="009D1C0B" w:rsidRDefault="009D1C0B" w:rsidP="009D1C0B">
      <w:pPr>
        <w:pStyle w:val="011Subsection"/>
      </w:pPr>
      <w:r>
        <w:t>Press the “COOL” button. The cooling sequence will take about 3 minutes and will cool the chamber to 10°C. Once the chamber reaches 10°C you may proceed to the next step.</w:t>
      </w:r>
    </w:p>
    <w:p w14:paraId="78563F60" w14:textId="77777777" w:rsidR="009D1C0B" w:rsidRDefault="009D1C0B" w:rsidP="009D1C0B">
      <w:pPr>
        <w:pStyle w:val="011Subsection"/>
      </w:pPr>
      <w:r>
        <w:t xml:space="preserve">Press the “FILL” button and the unit will automatically begin to fill with LCO2. The fill step will take approximately 8 minutes. </w:t>
      </w:r>
    </w:p>
    <w:p w14:paraId="1FCA4EEC" w14:textId="77777777" w:rsidR="009D1C0B" w:rsidRPr="00B07E64" w:rsidRDefault="009D1C0B" w:rsidP="009D1C0B">
      <w:pPr>
        <w:pStyle w:val="Default"/>
        <w:spacing w:line="360" w:lineRule="auto"/>
        <w:ind w:left="1980"/>
        <w:rPr>
          <w:rFonts w:ascii="Lexend" w:hAnsi="Lexend"/>
          <w:b/>
        </w:rPr>
      </w:pPr>
      <w:r w:rsidRPr="00B07E64">
        <w:rPr>
          <w:rFonts w:ascii="Lexend" w:hAnsi="Lexend"/>
          <w:b/>
        </w:rPr>
        <w:t xml:space="preserve">From this point forward, the tool will automatically advance through </w:t>
      </w:r>
      <w:proofErr w:type="gramStart"/>
      <w:r w:rsidRPr="00B07E64">
        <w:rPr>
          <w:rFonts w:ascii="Lexend" w:hAnsi="Lexend"/>
          <w:b/>
        </w:rPr>
        <w:t>all of</w:t>
      </w:r>
      <w:proofErr w:type="gramEnd"/>
      <w:r w:rsidRPr="00B07E64">
        <w:rPr>
          <w:rFonts w:ascii="Lexend" w:hAnsi="Lexend"/>
          <w:b/>
        </w:rPr>
        <w:t xml:space="preserve"> the process modes until complete.</w:t>
      </w:r>
    </w:p>
    <w:p w14:paraId="2F426FC1" w14:textId="77777777" w:rsidR="009D1C0B" w:rsidRDefault="009D1C0B" w:rsidP="009D1C0B">
      <w:pPr>
        <w:pStyle w:val="011Subsection"/>
      </w:pPr>
      <w:r w:rsidRPr="009D1C0B">
        <w:t>Summary</w:t>
      </w:r>
      <w:r>
        <w:t xml:space="preserve"> of automatic steps</w:t>
      </w:r>
    </w:p>
    <w:p w14:paraId="22C6058C" w14:textId="77777777" w:rsidR="009D1C0B" w:rsidRPr="00B07E64" w:rsidRDefault="009D1C0B" w:rsidP="009D1C0B">
      <w:pPr>
        <w:pStyle w:val="Default"/>
        <w:numPr>
          <w:ilvl w:val="1"/>
          <w:numId w:val="77"/>
        </w:numPr>
        <w:spacing w:line="360" w:lineRule="auto"/>
        <w:ind w:left="2070"/>
        <w:rPr>
          <w:rFonts w:ascii="Lexend" w:hAnsi="Lexend"/>
        </w:rPr>
      </w:pPr>
      <w:r w:rsidRPr="00B07E64">
        <w:rPr>
          <w:rFonts w:ascii="Lexend" w:hAnsi="Lexend"/>
          <w:b/>
          <w:bCs/>
        </w:rPr>
        <w:lastRenderedPageBreak/>
        <w:t>Purge Mode</w:t>
      </w:r>
      <w:r w:rsidRPr="00B07E64">
        <w:rPr>
          <w:rFonts w:ascii="Lexend" w:hAnsi="Lexend"/>
        </w:rPr>
        <w:t xml:space="preserve"> – The time for this mode is set by the purge timer knob and should remain at 15 minutes. During this step, the alcohol will be displaced from the chamber and exchanged with LCO2.</w:t>
      </w:r>
    </w:p>
    <w:p w14:paraId="21CF9BCF" w14:textId="77777777" w:rsidR="009D1C0B" w:rsidRPr="00B07E64" w:rsidRDefault="009D1C0B" w:rsidP="009D1C0B">
      <w:pPr>
        <w:pStyle w:val="Default"/>
        <w:numPr>
          <w:ilvl w:val="1"/>
          <w:numId w:val="77"/>
        </w:numPr>
        <w:spacing w:line="360" w:lineRule="auto"/>
        <w:ind w:left="2070"/>
        <w:rPr>
          <w:rFonts w:ascii="Lexend" w:hAnsi="Lexend"/>
        </w:rPr>
      </w:pPr>
      <w:r w:rsidRPr="00B07E64">
        <w:rPr>
          <w:rFonts w:ascii="Lexend" w:hAnsi="Lexend"/>
          <w:b/>
          <w:bCs/>
        </w:rPr>
        <w:t>Post Purge-Fill Mode</w:t>
      </w:r>
      <w:r w:rsidRPr="00B07E64">
        <w:rPr>
          <w:rFonts w:ascii="Lexend" w:hAnsi="Lexend"/>
        </w:rPr>
        <w:t xml:space="preserve"> – This will fill the chamber with LCO2 for an additional 4 minutes. During this mode, BOTH the “FILL” and “PURGE” LEDs will be lit.</w:t>
      </w:r>
    </w:p>
    <w:p w14:paraId="349926C5" w14:textId="77777777" w:rsidR="009D1C0B" w:rsidRPr="00B07E64" w:rsidRDefault="009D1C0B" w:rsidP="009D1C0B">
      <w:pPr>
        <w:pStyle w:val="Default"/>
        <w:numPr>
          <w:ilvl w:val="1"/>
          <w:numId w:val="77"/>
        </w:numPr>
        <w:spacing w:line="360" w:lineRule="auto"/>
        <w:ind w:left="2070"/>
        <w:rPr>
          <w:rFonts w:ascii="Lexend" w:hAnsi="Lexend"/>
        </w:rPr>
      </w:pPr>
      <w:r w:rsidRPr="00B07E64">
        <w:rPr>
          <w:rFonts w:ascii="Lexend" w:hAnsi="Lexend"/>
          <w:b/>
          <w:bCs/>
        </w:rPr>
        <w:t>Heat Mode</w:t>
      </w:r>
      <w:r w:rsidRPr="00B07E64">
        <w:rPr>
          <w:rFonts w:ascii="Lexend" w:hAnsi="Lexend"/>
        </w:rPr>
        <w:t xml:space="preserve"> – This is the step where the process is carried through the “critical point”. Both the temperature and pressure will increase to the critical point parameters of 1072psi and 31°C. The pressure will continue to increase to 1300-1500psi.</w:t>
      </w:r>
    </w:p>
    <w:p w14:paraId="727133D9" w14:textId="77777777" w:rsidR="009D1C0B" w:rsidRPr="00B07E64" w:rsidRDefault="009D1C0B" w:rsidP="009D1C0B">
      <w:pPr>
        <w:pStyle w:val="Default"/>
        <w:numPr>
          <w:ilvl w:val="1"/>
          <w:numId w:val="77"/>
        </w:numPr>
        <w:spacing w:line="360" w:lineRule="auto"/>
        <w:ind w:left="2070"/>
        <w:rPr>
          <w:rFonts w:ascii="Lexend" w:hAnsi="Lexend"/>
        </w:rPr>
      </w:pPr>
      <w:r w:rsidRPr="00B07E64">
        <w:rPr>
          <w:rFonts w:ascii="Lexend" w:hAnsi="Lexend"/>
          <w:b/>
          <w:bCs/>
        </w:rPr>
        <w:t>Equilibrium</w:t>
      </w:r>
      <w:r w:rsidRPr="00B07E64">
        <w:rPr>
          <w:rFonts w:ascii="Lexend" w:hAnsi="Lexend"/>
        </w:rPr>
        <w:t xml:space="preserve"> – After the chamber reaches the critical point it will maintain equilibrium for the next 4 minutes. The “HEAT” button will begin to blink at this stage.</w:t>
      </w:r>
    </w:p>
    <w:p w14:paraId="7BDEF554" w14:textId="77777777" w:rsidR="009D1C0B" w:rsidRDefault="009D1C0B" w:rsidP="009D1C0B">
      <w:pPr>
        <w:pStyle w:val="Default"/>
        <w:spacing w:line="360" w:lineRule="auto"/>
        <w:ind w:left="1224"/>
        <w:jc w:val="center"/>
      </w:pPr>
      <w:r>
        <w:rPr>
          <w:noProof/>
        </w:rPr>
        <w:drawing>
          <wp:inline distT="0" distB="0" distL="0" distR="0" wp14:anchorId="503AFC6D" wp14:editId="1BBEF92B">
            <wp:extent cx="3467100" cy="787977"/>
            <wp:effectExtent l="0" t="0" r="0" b="0"/>
            <wp:docPr id="4" name="Picture 4" descr="Image of button on front of tool with heat button 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button on front of tool with heat button lit"/>
                    <pic:cNvPicPr/>
                  </pic:nvPicPr>
                  <pic:blipFill>
                    <a:blip r:embed="rId20"/>
                    <a:stretch>
                      <a:fillRect/>
                    </a:stretch>
                  </pic:blipFill>
                  <pic:spPr>
                    <a:xfrm>
                      <a:off x="0" y="0"/>
                      <a:ext cx="3467100" cy="787977"/>
                    </a:xfrm>
                    <a:prstGeom prst="rect">
                      <a:avLst/>
                    </a:prstGeom>
                  </pic:spPr>
                </pic:pic>
              </a:graphicData>
            </a:graphic>
          </wp:inline>
        </w:drawing>
      </w:r>
    </w:p>
    <w:p w14:paraId="33768E21" w14:textId="77777777" w:rsidR="009D1C0B" w:rsidRPr="00B07E64" w:rsidRDefault="009D1C0B" w:rsidP="00B07E64">
      <w:pPr>
        <w:pStyle w:val="Default"/>
        <w:numPr>
          <w:ilvl w:val="0"/>
          <w:numId w:val="78"/>
        </w:numPr>
        <w:spacing w:line="360" w:lineRule="auto"/>
        <w:rPr>
          <w:rFonts w:ascii="Lexend" w:hAnsi="Lexend"/>
        </w:rPr>
      </w:pPr>
      <w:r w:rsidRPr="00B07E64">
        <w:rPr>
          <w:rFonts w:ascii="Lexend" w:hAnsi="Lexend"/>
          <w:b/>
          <w:bCs/>
        </w:rPr>
        <w:t>Bleed Mode</w:t>
      </w:r>
      <w:r w:rsidRPr="00B07E64">
        <w:rPr>
          <w:rFonts w:ascii="Lexend" w:hAnsi="Lexend"/>
        </w:rPr>
        <w:t xml:space="preserve"> – During this mode, the CO2 pressure will be slowly reduced to approximately 400psi.</w:t>
      </w:r>
    </w:p>
    <w:p w14:paraId="66375024" w14:textId="77777777" w:rsidR="009D1C0B" w:rsidRPr="00B07E64" w:rsidRDefault="009D1C0B" w:rsidP="00B07E64">
      <w:pPr>
        <w:pStyle w:val="Default"/>
        <w:numPr>
          <w:ilvl w:val="0"/>
          <w:numId w:val="78"/>
        </w:numPr>
        <w:spacing w:line="360" w:lineRule="auto"/>
        <w:rPr>
          <w:rFonts w:ascii="Lexend" w:hAnsi="Lexend"/>
        </w:rPr>
      </w:pPr>
      <w:r w:rsidRPr="00B07E64">
        <w:rPr>
          <w:rFonts w:ascii="Lexend" w:hAnsi="Lexend"/>
          <w:b/>
          <w:bCs/>
        </w:rPr>
        <w:t>Vent Mode</w:t>
      </w:r>
      <w:r w:rsidRPr="00B07E64">
        <w:rPr>
          <w:rFonts w:ascii="Lexend" w:hAnsi="Lexend"/>
        </w:rPr>
        <w:t xml:space="preserve"> – The chamber is vented to atmospheric pressure (0psi).</w:t>
      </w:r>
    </w:p>
    <w:p w14:paraId="730A7235" w14:textId="0C801762" w:rsidR="009D1C0B" w:rsidRDefault="009D1C0B" w:rsidP="00B07E64">
      <w:pPr>
        <w:pStyle w:val="011Subsection"/>
      </w:pPr>
      <w:r>
        <w:t>Ensure that the pressure is at 0psi. The chamber lid can now be removed using the spanning wrench in the. Remove samples and replace lid with nuts only finger tight.</w:t>
      </w:r>
    </w:p>
    <w:p w14:paraId="0C8BF726" w14:textId="77777777" w:rsidR="00FE6B79" w:rsidRDefault="00FE6B79" w:rsidP="009D1C0B">
      <w:pPr>
        <w:pStyle w:val="Sectionheading"/>
      </w:pPr>
      <w:bookmarkStart w:id="8" w:name="_Toc220933550"/>
      <w:r>
        <w:t>Ending The Session</w:t>
      </w:r>
      <w:bookmarkEnd w:id="8"/>
    </w:p>
    <w:p w14:paraId="18D3BFF9" w14:textId="77777777" w:rsidR="00B07E64" w:rsidRDefault="00B07E64" w:rsidP="00B07E64">
      <w:pPr>
        <w:pStyle w:val="011Subsection"/>
      </w:pPr>
      <w:r>
        <w:t>Power off in the following sequence</w:t>
      </w:r>
    </w:p>
    <w:p w14:paraId="4B0CBF31" w14:textId="77777777" w:rsidR="00B07E64" w:rsidRDefault="00B07E64" w:rsidP="00B07E64">
      <w:pPr>
        <w:pStyle w:val="011Subsection"/>
        <w:numPr>
          <w:ilvl w:val="4"/>
          <w:numId w:val="79"/>
        </w:numPr>
        <w:spacing w:after="0"/>
      </w:pPr>
      <w:r>
        <w:t>Chiller Power Off</w:t>
      </w:r>
    </w:p>
    <w:p w14:paraId="0265C4AF" w14:textId="77777777" w:rsidR="00B07E64" w:rsidRDefault="00B07E64" w:rsidP="00B07E64">
      <w:pPr>
        <w:pStyle w:val="011Subsection"/>
        <w:numPr>
          <w:ilvl w:val="4"/>
          <w:numId w:val="79"/>
        </w:numPr>
        <w:spacing w:after="0"/>
      </w:pPr>
      <w:r>
        <w:t>Condenser Power Off</w:t>
      </w:r>
    </w:p>
    <w:p w14:paraId="208FDC7B" w14:textId="2FEB9971" w:rsidR="00B07E64" w:rsidRDefault="00B07E64" w:rsidP="00B07E64">
      <w:pPr>
        <w:pStyle w:val="011Subsection"/>
        <w:numPr>
          <w:ilvl w:val="4"/>
          <w:numId w:val="79"/>
        </w:numPr>
        <w:spacing w:after="0"/>
      </w:pPr>
      <w:r>
        <w:t>Chamber Power Off</w:t>
      </w:r>
    </w:p>
    <w:p w14:paraId="52F39973" w14:textId="77777777" w:rsidR="001752D4" w:rsidRDefault="001752D4" w:rsidP="001752D4">
      <w:pPr>
        <w:pStyle w:val="011Subsection"/>
        <w:numPr>
          <w:ilvl w:val="0"/>
          <w:numId w:val="0"/>
        </w:numPr>
        <w:spacing w:after="0"/>
        <w:ind w:left="1224" w:hanging="504"/>
      </w:pPr>
    </w:p>
    <w:bookmarkEnd w:id="4"/>
    <w:p w14:paraId="5A5F6EBB" w14:textId="7D40AA02" w:rsidR="00FE6B79" w:rsidRPr="00FE6B79" w:rsidRDefault="001752D4" w:rsidP="00FE6B79">
      <w:pPr>
        <w:pStyle w:val="011Subsection"/>
      </w:pPr>
      <w:r>
        <w:t>Log off TUMI</w:t>
      </w:r>
    </w:p>
    <w:sectPr w:rsidR="00FE6B79" w:rsidRPr="00FE6B79" w:rsidSect="00F54907">
      <w:footerReference w:type="default" r:id="rId21"/>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DC019" w14:textId="77777777" w:rsidR="00B95B59" w:rsidRDefault="00B95B59">
      <w:r>
        <w:separator/>
      </w:r>
    </w:p>
  </w:endnote>
  <w:endnote w:type="continuationSeparator" w:id="0">
    <w:p w14:paraId="7384C3CC" w14:textId="77777777" w:rsidR="00B95B59" w:rsidRDefault="00B95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873563"/>
      <w:docPartObj>
        <w:docPartGallery w:val="Page Numbers (Bottom of Page)"/>
        <w:docPartUnique/>
      </w:docPartObj>
    </w:sdtPr>
    <w:sdtEndPr>
      <w:rPr>
        <w:noProof/>
      </w:rPr>
    </w:sdtEndPr>
    <w:sdtContent>
      <w:p w14:paraId="21018F6C" w14:textId="69C60341" w:rsidR="00032FA6" w:rsidRDefault="00032F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D6D1CB" w14:textId="77777777" w:rsidR="00032FA6" w:rsidRDefault="00032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505EC" w14:textId="77777777" w:rsidR="00B95B59" w:rsidRDefault="00B95B59">
      <w:r>
        <w:separator/>
      </w:r>
    </w:p>
  </w:footnote>
  <w:footnote w:type="continuationSeparator" w:id="0">
    <w:p w14:paraId="7BFD68E7" w14:textId="77777777" w:rsidR="00B95B59" w:rsidRDefault="00B95B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D048C"/>
    <w:multiLevelType w:val="hybridMultilevel"/>
    <w:tmpl w:val="5374D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2CE26E7"/>
    <w:multiLevelType w:val="hybridMultilevel"/>
    <w:tmpl w:val="596A9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85C10"/>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F562BE"/>
    <w:multiLevelType w:val="hybridMultilevel"/>
    <w:tmpl w:val="C1323DA8"/>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1"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0482784"/>
    <w:multiLevelType w:val="multilevel"/>
    <w:tmpl w:val="58DC8D3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rPr>
        <w:rFonts w:hint="default"/>
        <w:b w:val="0"/>
      </w:rPr>
    </w:lvl>
    <w:lvl w:ilvl="4">
      <w:start w:val="1"/>
      <w:numFmt w:val="decimal"/>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6" w15:restartNumberingAfterBreak="0">
    <w:nsid w:val="2513028C"/>
    <w:multiLevelType w:val="multilevel"/>
    <w:tmpl w:val="4BF8EDDC"/>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7540E28"/>
    <w:multiLevelType w:val="multilevel"/>
    <w:tmpl w:val="97AC13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ind w:left="720" w:hanging="360"/>
      </w:pPr>
      <w:rPr>
        <w:rFonts w:ascii="Symbol" w:hAnsi="Symbo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50712B0"/>
    <w:multiLevelType w:val="hybridMultilevel"/>
    <w:tmpl w:val="185A9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9A70D7F"/>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D2733A8"/>
    <w:multiLevelType w:val="hybridMultilevel"/>
    <w:tmpl w:val="65FAB3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3DB807A4"/>
    <w:multiLevelType w:val="hybridMultilevel"/>
    <w:tmpl w:val="A606B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0030449"/>
    <w:multiLevelType w:val="hybridMultilevel"/>
    <w:tmpl w:val="46CC9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0DE509F"/>
    <w:multiLevelType w:val="hybridMultilevel"/>
    <w:tmpl w:val="6B9CC446"/>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6"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1" w15:restartNumberingAfterBreak="0">
    <w:nsid w:val="4ACF2941"/>
    <w:multiLevelType w:val="hybridMultilevel"/>
    <w:tmpl w:val="15C231AC"/>
    <w:lvl w:ilvl="0" w:tplc="75EE96A8">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42" w15:restartNumberingAfterBreak="0">
    <w:nsid w:val="4BB23EE8"/>
    <w:multiLevelType w:val="hybridMultilevel"/>
    <w:tmpl w:val="0818E9B4"/>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43"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3F52099"/>
    <w:multiLevelType w:val="hybridMultilevel"/>
    <w:tmpl w:val="E892A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54A3AC6"/>
    <w:multiLevelType w:val="hybridMultilevel"/>
    <w:tmpl w:val="0F0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940D17"/>
    <w:multiLevelType w:val="hybridMultilevel"/>
    <w:tmpl w:val="54F81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AD60CA3"/>
    <w:multiLevelType w:val="multilevel"/>
    <w:tmpl w:val="97AC13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ind w:left="720" w:hanging="360"/>
      </w:pPr>
      <w:rPr>
        <w:rFonts w:ascii="Symbol" w:hAnsi="Symbo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C55644E"/>
    <w:multiLevelType w:val="hybridMultilevel"/>
    <w:tmpl w:val="AC8E60CC"/>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56"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F4F30C8"/>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FCC6512"/>
    <w:multiLevelType w:val="multilevel"/>
    <w:tmpl w:val="16AAC8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ind w:left="720" w:hanging="360"/>
      </w:pPr>
      <w:rPr>
        <w:rFonts w:ascii="Symbol" w:hAnsi="Symbo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FDC54D5"/>
    <w:multiLevelType w:val="hybridMultilevel"/>
    <w:tmpl w:val="812E5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4" w15:restartNumberingAfterBreak="0">
    <w:nsid w:val="67654997"/>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5482972"/>
    <w:multiLevelType w:val="hybridMultilevel"/>
    <w:tmpl w:val="52560382"/>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69"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A5E44F4"/>
    <w:multiLevelType w:val="hybridMultilevel"/>
    <w:tmpl w:val="1736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A6D006E"/>
    <w:multiLevelType w:val="hybridMultilevel"/>
    <w:tmpl w:val="604A67BA"/>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73" w15:restartNumberingAfterBreak="0">
    <w:nsid w:val="7C906394"/>
    <w:multiLevelType w:val="hybridMultilevel"/>
    <w:tmpl w:val="D03ADCB4"/>
    <w:lvl w:ilvl="0" w:tplc="F724B73A">
      <w:start w:val="1"/>
      <w:numFmt w:val="decimal"/>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4"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63"/>
  </w:num>
  <w:num w:numId="2" w16cid:durableId="1013473">
    <w:abstractNumId w:val="40"/>
  </w:num>
  <w:num w:numId="3" w16cid:durableId="147479894">
    <w:abstractNumId w:val="43"/>
  </w:num>
  <w:num w:numId="4" w16cid:durableId="100956866">
    <w:abstractNumId w:val="67"/>
  </w:num>
  <w:num w:numId="5" w16cid:durableId="2020423143">
    <w:abstractNumId w:val="8"/>
  </w:num>
  <w:num w:numId="6" w16cid:durableId="371811042">
    <w:abstractNumId w:val="44"/>
  </w:num>
  <w:num w:numId="7" w16cid:durableId="573128677">
    <w:abstractNumId w:val="16"/>
  </w:num>
  <w:num w:numId="8" w16cid:durableId="2083288930">
    <w:abstractNumId w:val="14"/>
  </w:num>
  <w:num w:numId="9" w16cid:durableId="119999098">
    <w:abstractNumId w:val="36"/>
  </w:num>
  <w:num w:numId="10" w16cid:durableId="1300107890">
    <w:abstractNumId w:val="32"/>
  </w:num>
  <w:num w:numId="11" w16cid:durableId="2054115318">
    <w:abstractNumId w:val="3"/>
  </w:num>
  <w:num w:numId="12" w16cid:durableId="137378090">
    <w:abstractNumId w:val="56"/>
  </w:num>
  <w:num w:numId="13" w16cid:durableId="2109813978">
    <w:abstractNumId w:val="37"/>
  </w:num>
  <w:num w:numId="14" w16cid:durableId="1703945071">
    <w:abstractNumId w:val="23"/>
  </w:num>
  <w:num w:numId="15" w16cid:durableId="525170772">
    <w:abstractNumId w:val="4"/>
  </w:num>
  <w:num w:numId="16" w16cid:durableId="440339837">
    <w:abstractNumId w:val="61"/>
  </w:num>
  <w:num w:numId="17" w16cid:durableId="35662366">
    <w:abstractNumId w:val="38"/>
  </w:num>
  <w:num w:numId="18" w16cid:durableId="134183107">
    <w:abstractNumId w:val="65"/>
  </w:num>
  <w:num w:numId="19" w16cid:durableId="1342584718">
    <w:abstractNumId w:val="24"/>
  </w:num>
  <w:num w:numId="20" w16cid:durableId="43262908">
    <w:abstractNumId w:val="11"/>
  </w:num>
  <w:num w:numId="21" w16cid:durableId="679624253">
    <w:abstractNumId w:val="17"/>
  </w:num>
  <w:num w:numId="22" w16cid:durableId="1192887187">
    <w:abstractNumId w:val="75"/>
  </w:num>
  <w:num w:numId="23" w16cid:durableId="657535925">
    <w:abstractNumId w:val="69"/>
  </w:num>
  <w:num w:numId="24" w16cid:durableId="294918274">
    <w:abstractNumId w:val="70"/>
  </w:num>
  <w:num w:numId="25" w16cid:durableId="919674211">
    <w:abstractNumId w:val="9"/>
  </w:num>
  <w:num w:numId="26" w16cid:durableId="1223634484">
    <w:abstractNumId w:val="1"/>
  </w:num>
  <w:num w:numId="27" w16cid:durableId="1383754222">
    <w:abstractNumId w:val="29"/>
  </w:num>
  <w:num w:numId="28" w16cid:durableId="1196579219">
    <w:abstractNumId w:val="66"/>
  </w:num>
  <w:num w:numId="29" w16cid:durableId="1622572399">
    <w:abstractNumId w:val="54"/>
  </w:num>
  <w:num w:numId="30" w16cid:durableId="1812403805">
    <w:abstractNumId w:val="74"/>
  </w:num>
  <w:num w:numId="31" w16cid:durableId="1132987542">
    <w:abstractNumId w:val="45"/>
  </w:num>
  <w:num w:numId="32" w16cid:durableId="1471897215">
    <w:abstractNumId w:val="39"/>
  </w:num>
  <w:num w:numId="33" w16cid:durableId="988362829">
    <w:abstractNumId w:val="57"/>
  </w:num>
  <w:num w:numId="34" w16cid:durableId="1265114438">
    <w:abstractNumId w:val="46"/>
  </w:num>
  <w:num w:numId="35" w16cid:durableId="1719814777">
    <w:abstractNumId w:val="20"/>
  </w:num>
  <w:num w:numId="36" w16cid:durableId="1940022143">
    <w:abstractNumId w:val="51"/>
  </w:num>
  <w:num w:numId="37" w16cid:durableId="426387304">
    <w:abstractNumId w:val="5"/>
  </w:num>
  <w:num w:numId="38" w16cid:durableId="1190489545">
    <w:abstractNumId w:val="26"/>
  </w:num>
  <w:num w:numId="39" w16cid:durableId="1815440964">
    <w:abstractNumId w:val="48"/>
  </w:num>
  <w:num w:numId="40" w16cid:durableId="1227691986">
    <w:abstractNumId w:val="22"/>
  </w:num>
  <w:num w:numId="41" w16cid:durableId="1977711856">
    <w:abstractNumId w:val="27"/>
  </w:num>
  <w:num w:numId="42" w16cid:durableId="1463500533">
    <w:abstractNumId w:val="62"/>
  </w:num>
  <w:num w:numId="43" w16cid:durableId="347102591">
    <w:abstractNumId w:val="15"/>
  </w:num>
  <w:num w:numId="44" w16cid:durableId="2009627604">
    <w:abstractNumId w:val="34"/>
  </w:num>
  <w:num w:numId="45" w16cid:durableId="445658033">
    <w:abstractNumId w:val="47"/>
  </w:num>
  <w:num w:numId="46" w16cid:durableId="368801122">
    <w:abstractNumId w:val="12"/>
  </w:num>
  <w:num w:numId="47" w16cid:durableId="66420696">
    <w:abstractNumId w:val="53"/>
  </w:num>
  <w:num w:numId="48" w16cid:durableId="1989743213">
    <w:abstractNumId w:val="0"/>
  </w:num>
  <w:num w:numId="49" w16cid:durableId="1559827985">
    <w:abstractNumId w:val="21"/>
  </w:num>
  <w:num w:numId="50" w16cid:durableId="2058384088">
    <w:abstractNumId w:val="18"/>
  </w:num>
  <w:num w:numId="51" w16cid:durableId="20779753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91413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414181">
    <w:abstractNumId w:val="58"/>
  </w:num>
  <w:num w:numId="54" w16cid:durableId="2070766508">
    <w:abstractNumId w:val="7"/>
  </w:num>
  <w:num w:numId="55" w16cid:durableId="1550069641">
    <w:abstractNumId w:val="64"/>
  </w:num>
  <w:num w:numId="56" w16cid:durableId="1696610455">
    <w:abstractNumId w:val="28"/>
  </w:num>
  <w:num w:numId="57" w16cid:durableId="763115328">
    <w:abstractNumId w:val="50"/>
  </w:num>
  <w:num w:numId="58" w16cid:durableId="1611930475">
    <w:abstractNumId w:val="2"/>
  </w:num>
  <w:num w:numId="59" w16cid:durableId="276177499">
    <w:abstractNumId w:val="31"/>
  </w:num>
  <w:num w:numId="60" w16cid:durableId="1170752200">
    <w:abstractNumId w:val="33"/>
  </w:num>
  <w:num w:numId="61" w16cid:durableId="986008926">
    <w:abstractNumId w:val="60"/>
  </w:num>
  <w:num w:numId="62" w16cid:durableId="1967538765">
    <w:abstractNumId w:val="25"/>
  </w:num>
  <w:num w:numId="63" w16cid:durableId="9521740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53636726">
    <w:abstractNumId w:val="49"/>
  </w:num>
  <w:num w:numId="65" w16cid:durableId="254287134">
    <w:abstractNumId w:val="30"/>
  </w:num>
  <w:num w:numId="66" w16cid:durableId="1067991987">
    <w:abstractNumId w:val="55"/>
  </w:num>
  <w:num w:numId="67" w16cid:durableId="1154027495">
    <w:abstractNumId w:val="42"/>
  </w:num>
  <w:num w:numId="68" w16cid:durableId="16512075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55526768">
    <w:abstractNumId w:val="72"/>
  </w:num>
  <w:num w:numId="70" w16cid:durableId="602766363">
    <w:abstractNumId w:val="68"/>
  </w:num>
  <w:num w:numId="71" w16cid:durableId="597371013">
    <w:abstractNumId w:val="35"/>
  </w:num>
  <w:num w:numId="72" w16cid:durableId="1197959992">
    <w:abstractNumId w:val="6"/>
  </w:num>
  <w:num w:numId="73" w16cid:durableId="1067725663">
    <w:abstractNumId w:val="71"/>
  </w:num>
  <w:num w:numId="74" w16cid:durableId="6753530">
    <w:abstractNumId w:val="73"/>
  </w:num>
  <w:num w:numId="75" w16cid:durableId="25571482">
    <w:abstractNumId w:val="52"/>
  </w:num>
  <w:num w:numId="76" w16cid:durableId="417992615">
    <w:abstractNumId w:val="19"/>
  </w:num>
  <w:num w:numId="77" w16cid:durableId="618493185">
    <w:abstractNumId w:val="59"/>
  </w:num>
  <w:num w:numId="78" w16cid:durableId="1528060033">
    <w:abstractNumId w:val="10"/>
  </w:num>
  <w:num w:numId="79" w16cid:durableId="5818431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3201D"/>
    <w:rsid w:val="00032FA6"/>
    <w:rsid w:val="00044E11"/>
    <w:rsid w:val="00052744"/>
    <w:rsid w:val="00052D4C"/>
    <w:rsid w:val="00056066"/>
    <w:rsid w:val="00061E1F"/>
    <w:rsid w:val="000650D4"/>
    <w:rsid w:val="00066040"/>
    <w:rsid w:val="00066E86"/>
    <w:rsid w:val="0007760B"/>
    <w:rsid w:val="000B1268"/>
    <w:rsid w:val="000D5B8D"/>
    <w:rsid w:val="000E607B"/>
    <w:rsid w:val="000F4D87"/>
    <w:rsid w:val="00105172"/>
    <w:rsid w:val="0011219D"/>
    <w:rsid w:val="0011569D"/>
    <w:rsid w:val="0012027E"/>
    <w:rsid w:val="00131758"/>
    <w:rsid w:val="00144395"/>
    <w:rsid w:val="001551D3"/>
    <w:rsid w:val="0015559A"/>
    <w:rsid w:val="00162970"/>
    <w:rsid w:val="00163B50"/>
    <w:rsid w:val="001752D4"/>
    <w:rsid w:val="001C56E4"/>
    <w:rsid w:val="001D72ED"/>
    <w:rsid w:val="001E0A14"/>
    <w:rsid w:val="002042EF"/>
    <w:rsid w:val="0022232F"/>
    <w:rsid w:val="00231A81"/>
    <w:rsid w:val="00240C35"/>
    <w:rsid w:val="00252A56"/>
    <w:rsid w:val="00254419"/>
    <w:rsid w:val="00257BDF"/>
    <w:rsid w:val="002621CF"/>
    <w:rsid w:val="002674D5"/>
    <w:rsid w:val="0027076F"/>
    <w:rsid w:val="00276454"/>
    <w:rsid w:val="00283B49"/>
    <w:rsid w:val="00294799"/>
    <w:rsid w:val="0029578E"/>
    <w:rsid w:val="002A3D58"/>
    <w:rsid w:val="002B56B2"/>
    <w:rsid w:val="002C6AC1"/>
    <w:rsid w:val="002D3E84"/>
    <w:rsid w:val="002F1431"/>
    <w:rsid w:val="002F22D5"/>
    <w:rsid w:val="002F439E"/>
    <w:rsid w:val="003049B7"/>
    <w:rsid w:val="00306475"/>
    <w:rsid w:val="003240A6"/>
    <w:rsid w:val="00326EAF"/>
    <w:rsid w:val="00360E20"/>
    <w:rsid w:val="00361251"/>
    <w:rsid w:val="00370A9A"/>
    <w:rsid w:val="00371B07"/>
    <w:rsid w:val="00371F06"/>
    <w:rsid w:val="003730FA"/>
    <w:rsid w:val="00380CA2"/>
    <w:rsid w:val="00381AD7"/>
    <w:rsid w:val="00397E57"/>
    <w:rsid w:val="003A221B"/>
    <w:rsid w:val="003B0D3B"/>
    <w:rsid w:val="003C2DB5"/>
    <w:rsid w:val="003D434B"/>
    <w:rsid w:val="003F155E"/>
    <w:rsid w:val="00405858"/>
    <w:rsid w:val="00406400"/>
    <w:rsid w:val="00421725"/>
    <w:rsid w:val="00424C19"/>
    <w:rsid w:val="004446D4"/>
    <w:rsid w:val="004449FF"/>
    <w:rsid w:val="00483534"/>
    <w:rsid w:val="004945D9"/>
    <w:rsid w:val="004A5AE8"/>
    <w:rsid w:val="004A5F05"/>
    <w:rsid w:val="004B10F7"/>
    <w:rsid w:val="004B27B4"/>
    <w:rsid w:val="004B7A2A"/>
    <w:rsid w:val="004C35D6"/>
    <w:rsid w:val="004C7489"/>
    <w:rsid w:val="004C74E2"/>
    <w:rsid w:val="004D079F"/>
    <w:rsid w:val="004E2A7A"/>
    <w:rsid w:val="004E6E94"/>
    <w:rsid w:val="004F19AF"/>
    <w:rsid w:val="004F3058"/>
    <w:rsid w:val="004F72A5"/>
    <w:rsid w:val="005052F3"/>
    <w:rsid w:val="00507013"/>
    <w:rsid w:val="005112F6"/>
    <w:rsid w:val="00526D8E"/>
    <w:rsid w:val="005316CB"/>
    <w:rsid w:val="00532F96"/>
    <w:rsid w:val="00541B9E"/>
    <w:rsid w:val="00544A44"/>
    <w:rsid w:val="00557A87"/>
    <w:rsid w:val="00581799"/>
    <w:rsid w:val="00585827"/>
    <w:rsid w:val="005931BB"/>
    <w:rsid w:val="005974CB"/>
    <w:rsid w:val="005A2A29"/>
    <w:rsid w:val="005C6FE6"/>
    <w:rsid w:val="005D6714"/>
    <w:rsid w:val="005E3865"/>
    <w:rsid w:val="005E7DBE"/>
    <w:rsid w:val="005F307A"/>
    <w:rsid w:val="005F4826"/>
    <w:rsid w:val="006037B8"/>
    <w:rsid w:val="006061D8"/>
    <w:rsid w:val="006069FE"/>
    <w:rsid w:val="00607F17"/>
    <w:rsid w:val="006126D7"/>
    <w:rsid w:val="0061432F"/>
    <w:rsid w:val="00634502"/>
    <w:rsid w:val="00641C93"/>
    <w:rsid w:val="006564ED"/>
    <w:rsid w:val="00673014"/>
    <w:rsid w:val="00685240"/>
    <w:rsid w:val="00687283"/>
    <w:rsid w:val="006872AC"/>
    <w:rsid w:val="006A0932"/>
    <w:rsid w:val="006A2F96"/>
    <w:rsid w:val="006B3CF5"/>
    <w:rsid w:val="006B5E10"/>
    <w:rsid w:val="006C2677"/>
    <w:rsid w:val="006C45BB"/>
    <w:rsid w:val="006C52BB"/>
    <w:rsid w:val="006C744B"/>
    <w:rsid w:val="006D48D0"/>
    <w:rsid w:val="006F0F35"/>
    <w:rsid w:val="00710D59"/>
    <w:rsid w:val="00711BDC"/>
    <w:rsid w:val="0072382C"/>
    <w:rsid w:val="00736620"/>
    <w:rsid w:val="00742523"/>
    <w:rsid w:val="007529DD"/>
    <w:rsid w:val="0076252C"/>
    <w:rsid w:val="007638D8"/>
    <w:rsid w:val="00765B21"/>
    <w:rsid w:val="007852FC"/>
    <w:rsid w:val="007B0E8A"/>
    <w:rsid w:val="007B39CA"/>
    <w:rsid w:val="007B62B0"/>
    <w:rsid w:val="007D5B64"/>
    <w:rsid w:val="007F1F53"/>
    <w:rsid w:val="007F68CE"/>
    <w:rsid w:val="008017F1"/>
    <w:rsid w:val="0080454C"/>
    <w:rsid w:val="00810C5B"/>
    <w:rsid w:val="00823356"/>
    <w:rsid w:val="008265B4"/>
    <w:rsid w:val="00831CBC"/>
    <w:rsid w:val="00852886"/>
    <w:rsid w:val="0085482D"/>
    <w:rsid w:val="00856DE6"/>
    <w:rsid w:val="00857FA4"/>
    <w:rsid w:val="008601BE"/>
    <w:rsid w:val="00862678"/>
    <w:rsid w:val="00867004"/>
    <w:rsid w:val="008755F5"/>
    <w:rsid w:val="00893B15"/>
    <w:rsid w:val="008A064F"/>
    <w:rsid w:val="008A1CDA"/>
    <w:rsid w:val="008A26C4"/>
    <w:rsid w:val="008B18A5"/>
    <w:rsid w:val="008C4844"/>
    <w:rsid w:val="008D299A"/>
    <w:rsid w:val="008D4C15"/>
    <w:rsid w:val="008E10E4"/>
    <w:rsid w:val="008E583B"/>
    <w:rsid w:val="009024DB"/>
    <w:rsid w:val="0090731C"/>
    <w:rsid w:val="009168C1"/>
    <w:rsid w:val="0093333A"/>
    <w:rsid w:val="009348C0"/>
    <w:rsid w:val="00934ABA"/>
    <w:rsid w:val="0093507E"/>
    <w:rsid w:val="00935EC7"/>
    <w:rsid w:val="009509D7"/>
    <w:rsid w:val="00951C11"/>
    <w:rsid w:val="00953C14"/>
    <w:rsid w:val="009579A2"/>
    <w:rsid w:val="0096043D"/>
    <w:rsid w:val="00970499"/>
    <w:rsid w:val="009762FA"/>
    <w:rsid w:val="00976B0D"/>
    <w:rsid w:val="00996F7A"/>
    <w:rsid w:val="009B0FFD"/>
    <w:rsid w:val="009C5AC1"/>
    <w:rsid w:val="009D1C0B"/>
    <w:rsid w:val="009D73BB"/>
    <w:rsid w:val="009E361A"/>
    <w:rsid w:val="009E3B6A"/>
    <w:rsid w:val="009E4F0F"/>
    <w:rsid w:val="009F213F"/>
    <w:rsid w:val="00A01305"/>
    <w:rsid w:val="00A05946"/>
    <w:rsid w:val="00A23072"/>
    <w:rsid w:val="00A37716"/>
    <w:rsid w:val="00A37820"/>
    <w:rsid w:val="00A45D6D"/>
    <w:rsid w:val="00A47253"/>
    <w:rsid w:val="00A55926"/>
    <w:rsid w:val="00A71DF0"/>
    <w:rsid w:val="00A74ECF"/>
    <w:rsid w:val="00A9724D"/>
    <w:rsid w:val="00A9760A"/>
    <w:rsid w:val="00AA3F2F"/>
    <w:rsid w:val="00AB4D0E"/>
    <w:rsid w:val="00AC073E"/>
    <w:rsid w:val="00AC5352"/>
    <w:rsid w:val="00AD0207"/>
    <w:rsid w:val="00AD08C5"/>
    <w:rsid w:val="00AF1992"/>
    <w:rsid w:val="00B01566"/>
    <w:rsid w:val="00B05906"/>
    <w:rsid w:val="00B06569"/>
    <w:rsid w:val="00B07E64"/>
    <w:rsid w:val="00B135D4"/>
    <w:rsid w:val="00B14C8F"/>
    <w:rsid w:val="00B2088F"/>
    <w:rsid w:val="00B223B6"/>
    <w:rsid w:val="00B2401E"/>
    <w:rsid w:val="00B263FA"/>
    <w:rsid w:val="00B57654"/>
    <w:rsid w:val="00B71385"/>
    <w:rsid w:val="00B935BE"/>
    <w:rsid w:val="00B95B59"/>
    <w:rsid w:val="00BA1B70"/>
    <w:rsid w:val="00BA3585"/>
    <w:rsid w:val="00BA387D"/>
    <w:rsid w:val="00BB16CE"/>
    <w:rsid w:val="00BC201A"/>
    <w:rsid w:val="00BC2361"/>
    <w:rsid w:val="00BC2862"/>
    <w:rsid w:val="00BC5FFC"/>
    <w:rsid w:val="00BD13DD"/>
    <w:rsid w:val="00BD27DE"/>
    <w:rsid w:val="00BD5A73"/>
    <w:rsid w:val="00BD7553"/>
    <w:rsid w:val="00BF36E5"/>
    <w:rsid w:val="00BF495E"/>
    <w:rsid w:val="00BF4A15"/>
    <w:rsid w:val="00C0616C"/>
    <w:rsid w:val="00C071D1"/>
    <w:rsid w:val="00C14C34"/>
    <w:rsid w:val="00C173F1"/>
    <w:rsid w:val="00C2057C"/>
    <w:rsid w:val="00C24EFF"/>
    <w:rsid w:val="00C26A77"/>
    <w:rsid w:val="00C276C8"/>
    <w:rsid w:val="00C30FC3"/>
    <w:rsid w:val="00C35830"/>
    <w:rsid w:val="00C45D2C"/>
    <w:rsid w:val="00C46D45"/>
    <w:rsid w:val="00C86F89"/>
    <w:rsid w:val="00C96E14"/>
    <w:rsid w:val="00C97886"/>
    <w:rsid w:val="00CA09DF"/>
    <w:rsid w:val="00CA62C1"/>
    <w:rsid w:val="00CA666A"/>
    <w:rsid w:val="00CB311F"/>
    <w:rsid w:val="00CC09B8"/>
    <w:rsid w:val="00CC6333"/>
    <w:rsid w:val="00CC7879"/>
    <w:rsid w:val="00CC7D59"/>
    <w:rsid w:val="00CD116D"/>
    <w:rsid w:val="00CD2D11"/>
    <w:rsid w:val="00CD57EA"/>
    <w:rsid w:val="00CE4508"/>
    <w:rsid w:val="00CE7C3F"/>
    <w:rsid w:val="00D038DE"/>
    <w:rsid w:val="00D22FE7"/>
    <w:rsid w:val="00D34AA2"/>
    <w:rsid w:val="00D452CE"/>
    <w:rsid w:val="00D65391"/>
    <w:rsid w:val="00D7035E"/>
    <w:rsid w:val="00D71F94"/>
    <w:rsid w:val="00D81386"/>
    <w:rsid w:val="00D85AEC"/>
    <w:rsid w:val="00D85DA2"/>
    <w:rsid w:val="00D87649"/>
    <w:rsid w:val="00D908D9"/>
    <w:rsid w:val="00D9160A"/>
    <w:rsid w:val="00DA6478"/>
    <w:rsid w:val="00DB24C6"/>
    <w:rsid w:val="00DB41E9"/>
    <w:rsid w:val="00DC1659"/>
    <w:rsid w:val="00DC4063"/>
    <w:rsid w:val="00DD0F55"/>
    <w:rsid w:val="00DD6C7A"/>
    <w:rsid w:val="00DE00EA"/>
    <w:rsid w:val="00DE43FB"/>
    <w:rsid w:val="00DF2AE8"/>
    <w:rsid w:val="00DF4093"/>
    <w:rsid w:val="00DF4218"/>
    <w:rsid w:val="00DF7561"/>
    <w:rsid w:val="00E00EBE"/>
    <w:rsid w:val="00E20549"/>
    <w:rsid w:val="00E2745E"/>
    <w:rsid w:val="00E3346C"/>
    <w:rsid w:val="00E35189"/>
    <w:rsid w:val="00E471D2"/>
    <w:rsid w:val="00E64476"/>
    <w:rsid w:val="00E669F7"/>
    <w:rsid w:val="00E70CBF"/>
    <w:rsid w:val="00E77C07"/>
    <w:rsid w:val="00E82225"/>
    <w:rsid w:val="00E87045"/>
    <w:rsid w:val="00EA4552"/>
    <w:rsid w:val="00EB075E"/>
    <w:rsid w:val="00EB2B8D"/>
    <w:rsid w:val="00EB559D"/>
    <w:rsid w:val="00EC0255"/>
    <w:rsid w:val="00ED587C"/>
    <w:rsid w:val="00ED5BBC"/>
    <w:rsid w:val="00EE4D6E"/>
    <w:rsid w:val="00EF0AF3"/>
    <w:rsid w:val="00F026B9"/>
    <w:rsid w:val="00F14C1A"/>
    <w:rsid w:val="00F21000"/>
    <w:rsid w:val="00F314D2"/>
    <w:rsid w:val="00F3192A"/>
    <w:rsid w:val="00F36EF9"/>
    <w:rsid w:val="00F370D7"/>
    <w:rsid w:val="00F54907"/>
    <w:rsid w:val="00F9134B"/>
    <w:rsid w:val="00F94FFB"/>
    <w:rsid w:val="00F96E3F"/>
    <w:rsid w:val="00FA2D93"/>
    <w:rsid w:val="00FA5183"/>
    <w:rsid w:val="00FB6D71"/>
    <w:rsid w:val="00FC62DC"/>
    <w:rsid w:val="00FC7895"/>
    <w:rsid w:val="00FE6B79"/>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9D1C0B"/>
    <w:pPr>
      <w:numPr>
        <w:numId w:val="7"/>
      </w:numPr>
      <w:spacing w:after="240"/>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9D1C0B"/>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6C2677"/>
    <w:pPr>
      <w:numPr>
        <w:ilvl w:val="2"/>
        <w:numId w:val="7"/>
      </w:numPr>
      <w:autoSpaceDE w:val="0"/>
      <w:autoSpaceDN w:val="0"/>
      <w:adjustRightInd w:val="0"/>
      <w:spacing w:after="240"/>
      <w:contextualSpacing w:val="0"/>
    </w:pPr>
    <w:rPr>
      <w:rFonts w:ascii="Lexend" w:hAnsi="Lexend" w:cs="Arial"/>
      <w:color w:val="000000"/>
    </w:rPr>
  </w:style>
  <w:style w:type="character" w:customStyle="1" w:styleId="011SubsectionChar">
    <w:name w:val="0.1.1 Subsection Char"/>
    <w:basedOn w:val="ListParagraphChar"/>
    <w:link w:val="011Subsection"/>
    <w:rsid w:val="006C267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FooterChar">
    <w:name w:val="Footer Char"/>
    <w:basedOn w:val="DefaultParagraphFont"/>
    <w:link w:val="Footer"/>
    <w:uiPriority w:val="99"/>
    <w:rsid w:val="00032F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00189">
      <w:bodyDiv w:val="1"/>
      <w:marLeft w:val="0"/>
      <w:marRight w:val="0"/>
      <w:marTop w:val="0"/>
      <w:marBottom w:val="0"/>
      <w:divBdr>
        <w:top w:val="none" w:sz="0" w:space="0" w:color="auto"/>
        <w:left w:val="none" w:sz="0" w:space="0" w:color="auto"/>
        <w:bottom w:val="none" w:sz="0" w:space="0" w:color="auto"/>
        <w:right w:val="none" w:sz="0" w:space="0" w:color="auto"/>
      </w:divBdr>
    </w:div>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491800055">
      <w:bodyDiv w:val="1"/>
      <w:marLeft w:val="0"/>
      <w:marRight w:val="0"/>
      <w:marTop w:val="0"/>
      <w:marBottom w:val="0"/>
      <w:divBdr>
        <w:top w:val="none" w:sz="0" w:space="0" w:color="auto"/>
        <w:left w:val="none" w:sz="0" w:space="0" w:color="auto"/>
        <w:bottom w:val="none" w:sz="0" w:space="0" w:color="auto"/>
        <w:right w:val="none" w:sz="0" w:space="0" w:color="auto"/>
      </w:divBdr>
    </w:div>
    <w:div w:id="634486347">
      <w:bodyDiv w:val="1"/>
      <w:marLeft w:val="0"/>
      <w:marRight w:val="0"/>
      <w:marTop w:val="0"/>
      <w:marBottom w:val="0"/>
      <w:divBdr>
        <w:top w:val="none" w:sz="0" w:space="0" w:color="auto"/>
        <w:left w:val="none" w:sz="0" w:space="0" w:color="auto"/>
        <w:bottom w:val="none" w:sz="0" w:space="0" w:color="auto"/>
        <w:right w:val="none" w:sz="0" w:space="0" w:color="auto"/>
      </w:divBdr>
    </w:div>
    <w:div w:id="639841215">
      <w:bodyDiv w:val="1"/>
      <w:marLeft w:val="0"/>
      <w:marRight w:val="0"/>
      <w:marTop w:val="0"/>
      <w:marBottom w:val="0"/>
      <w:divBdr>
        <w:top w:val="none" w:sz="0" w:space="0" w:color="auto"/>
        <w:left w:val="none" w:sz="0" w:space="0" w:color="auto"/>
        <w:bottom w:val="none" w:sz="0" w:space="0" w:color="auto"/>
        <w:right w:val="none" w:sz="0" w:space="0" w:color="auto"/>
      </w:divBdr>
    </w:div>
    <w:div w:id="649866149">
      <w:bodyDiv w:val="1"/>
      <w:marLeft w:val="0"/>
      <w:marRight w:val="0"/>
      <w:marTop w:val="0"/>
      <w:marBottom w:val="0"/>
      <w:divBdr>
        <w:top w:val="none" w:sz="0" w:space="0" w:color="auto"/>
        <w:left w:val="none" w:sz="0" w:space="0" w:color="auto"/>
        <w:bottom w:val="none" w:sz="0" w:space="0" w:color="auto"/>
        <w:right w:val="none" w:sz="0" w:space="0" w:color="auto"/>
      </w:divBdr>
    </w:div>
    <w:div w:id="853302664">
      <w:bodyDiv w:val="1"/>
      <w:marLeft w:val="0"/>
      <w:marRight w:val="0"/>
      <w:marTop w:val="0"/>
      <w:marBottom w:val="0"/>
      <w:divBdr>
        <w:top w:val="none" w:sz="0" w:space="0" w:color="auto"/>
        <w:left w:val="none" w:sz="0" w:space="0" w:color="auto"/>
        <w:bottom w:val="none" w:sz="0" w:space="0" w:color="auto"/>
        <w:right w:val="none" w:sz="0" w:space="0" w:color="auto"/>
      </w:divBdr>
    </w:div>
    <w:div w:id="869225981">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953559114">
      <w:bodyDiv w:val="1"/>
      <w:marLeft w:val="0"/>
      <w:marRight w:val="0"/>
      <w:marTop w:val="0"/>
      <w:marBottom w:val="0"/>
      <w:divBdr>
        <w:top w:val="none" w:sz="0" w:space="0" w:color="auto"/>
        <w:left w:val="none" w:sz="0" w:space="0" w:color="auto"/>
        <w:bottom w:val="none" w:sz="0" w:space="0" w:color="auto"/>
        <w:right w:val="none" w:sz="0" w:space="0" w:color="auto"/>
      </w:divBdr>
    </w:div>
    <w:div w:id="1147090747">
      <w:bodyDiv w:val="1"/>
      <w:marLeft w:val="0"/>
      <w:marRight w:val="0"/>
      <w:marTop w:val="0"/>
      <w:marBottom w:val="0"/>
      <w:divBdr>
        <w:top w:val="none" w:sz="0" w:space="0" w:color="auto"/>
        <w:left w:val="none" w:sz="0" w:space="0" w:color="auto"/>
        <w:bottom w:val="none" w:sz="0" w:space="0" w:color="auto"/>
        <w:right w:val="none" w:sz="0" w:space="0" w:color="auto"/>
      </w:divBdr>
    </w:div>
    <w:div w:id="1191455939">
      <w:bodyDiv w:val="1"/>
      <w:marLeft w:val="0"/>
      <w:marRight w:val="0"/>
      <w:marTop w:val="0"/>
      <w:marBottom w:val="0"/>
      <w:divBdr>
        <w:top w:val="none" w:sz="0" w:space="0" w:color="auto"/>
        <w:left w:val="none" w:sz="0" w:space="0" w:color="auto"/>
        <w:bottom w:val="none" w:sz="0" w:space="0" w:color="auto"/>
        <w:right w:val="none" w:sz="0" w:space="0" w:color="auto"/>
      </w:divBdr>
    </w:div>
    <w:div w:id="1374305313">
      <w:bodyDiv w:val="1"/>
      <w:marLeft w:val="0"/>
      <w:marRight w:val="0"/>
      <w:marTop w:val="0"/>
      <w:marBottom w:val="0"/>
      <w:divBdr>
        <w:top w:val="none" w:sz="0" w:space="0" w:color="auto"/>
        <w:left w:val="none" w:sz="0" w:space="0" w:color="auto"/>
        <w:bottom w:val="none" w:sz="0" w:space="0" w:color="auto"/>
        <w:right w:val="none" w:sz="0" w:space="0" w:color="auto"/>
      </w:divBdr>
    </w:div>
    <w:div w:id="156644920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1044</Words>
  <Characters>5953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STS PECVD Operating Instructions</vt:lpstr>
    </vt:vector>
  </TitlesOfParts>
  <Company/>
  <LinksUpToDate>false</LinksUpToDate>
  <CharactersWithSpaces>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PECVD Operating Instructions</dc:title>
  <dc:creator>Bill Lewis</dc:creator>
  <cp:lastModifiedBy>Hays,David C</cp:lastModifiedBy>
  <cp:revision>7</cp:revision>
  <cp:lastPrinted>2021-03-17T18:50:00Z</cp:lastPrinted>
  <dcterms:created xsi:type="dcterms:W3CDTF">2026-02-02T18:49:00Z</dcterms:created>
  <dcterms:modified xsi:type="dcterms:W3CDTF">2026-02-04T13:19:00Z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