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6E95" w14:textId="77777777" w:rsidR="00AB4D0E" w:rsidRPr="00507013" w:rsidRDefault="00F121AF" w:rsidP="00AB4D0E">
      <w:pPr>
        <w:pStyle w:val="NormalWeb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Tepla</w:t>
      </w:r>
      <w:proofErr w:type="spellEnd"/>
      <w:r w:rsidR="0001443B">
        <w:rPr>
          <w:rFonts w:ascii="Arial" w:hAnsi="Arial" w:cs="Arial"/>
          <w:b/>
          <w:bCs/>
        </w:rPr>
        <w:t xml:space="preserve"> </w:t>
      </w:r>
      <w:r w:rsidR="00F4158E">
        <w:rPr>
          <w:rFonts w:ascii="Arial" w:hAnsi="Arial" w:cs="Arial"/>
          <w:b/>
          <w:bCs/>
        </w:rPr>
        <w:t>M4L</w:t>
      </w:r>
      <w:r>
        <w:rPr>
          <w:rFonts w:ascii="Arial" w:hAnsi="Arial" w:cs="Arial"/>
          <w:b/>
          <w:bCs/>
        </w:rPr>
        <w:t xml:space="preserve"> </w:t>
      </w:r>
      <w:r w:rsidR="0001443B">
        <w:rPr>
          <w:rFonts w:ascii="Arial" w:hAnsi="Arial" w:cs="Arial"/>
          <w:b/>
          <w:bCs/>
        </w:rPr>
        <w:t>Asher</w:t>
      </w:r>
      <w:r w:rsidR="00976B0D" w:rsidRPr="00507013">
        <w:rPr>
          <w:rFonts w:ascii="Arial" w:hAnsi="Arial" w:cs="Arial"/>
          <w:b/>
          <w:bCs/>
        </w:rPr>
        <w:t xml:space="preserve"> </w:t>
      </w:r>
    </w:p>
    <w:p w14:paraId="48444370" w14:textId="77777777" w:rsidR="00976B0D" w:rsidRPr="00507013" w:rsidRDefault="00AB4D0E" w:rsidP="00AB4D0E">
      <w:pPr>
        <w:pStyle w:val="NormalWeb"/>
        <w:jc w:val="center"/>
        <w:rPr>
          <w:rFonts w:ascii="Arial" w:hAnsi="Arial" w:cs="Arial"/>
        </w:rPr>
      </w:pPr>
      <w:r w:rsidRPr="00507013">
        <w:rPr>
          <w:rFonts w:ascii="Arial" w:hAnsi="Arial" w:cs="Arial"/>
          <w:b/>
          <w:bCs/>
        </w:rPr>
        <w:t>SOP</w:t>
      </w:r>
    </w:p>
    <w:p w14:paraId="7DDBFC72" w14:textId="77777777" w:rsidR="00283B49" w:rsidRPr="0058336F" w:rsidRDefault="008A26C4" w:rsidP="00FE0633">
      <w:pPr>
        <w:autoSpaceDE w:val="0"/>
        <w:autoSpaceDN w:val="0"/>
        <w:adjustRightInd w:val="0"/>
        <w:rPr>
          <w:rStyle w:val="normaltext1"/>
          <w:sz w:val="24"/>
          <w:szCs w:val="24"/>
        </w:rPr>
      </w:pPr>
      <w:r w:rsidRPr="0058336F">
        <w:rPr>
          <w:rFonts w:ascii="Arial" w:hAnsi="Arial" w:cs="Arial"/>
        </w:rPr>
        <w:t>System Description and materials notes:</w:t>
      </w:r>
      <w:r w:rsidR="00831CBC" w:rsidRPr="0058336F">
        <w:rPr>
          <w:rFonts w:ascii="Arial" w:hAnsi="Arial" w:cs="Arial"/>
        </w:rPr>
        <w:t xml:space="preserve"> </w:t>
      </w:r>
      <w:r w:rsidR="00FE0633" w:rsidRPr="0058336F">
        <w:rPr>
          <w:rFonts w:ascii="Arial" w:hAnsi="Arial" w:cs="Arial"/>
        </w:rPr>
        <w:t xml:space="preserve">The </w:t>
      </w:r>
      <w:proofErr w:type="spellStart"/>
      <w:r w:rsidR="00FE0633" w:rsidRPr="0058336F">
        <w:rPr>
          <w:rFonts w:ascii="Arial" w:hAnsi="Arial" w:cs="Arial"/>
          <w:bCs/>
        </w:rPr>
        <w:t>MetroLine</w:t>
      </w:r>
      <w:proofErr w:type="spellEnd"/>
      <w:r w:rsidR="00FE0633" w:rsidRPr="0058336F">
        <w:rPr>
          <w:rFonts w:ascii="Arial" w:hAnsi="Arial" w:cs="Arial"/>
          <w:bCs/>
        </w:rPr>
        <w:t xml:space="preserve">/IPC M4L </w:t>
      </w:r>
      <w:r w:rsidR="00FE0633" w:rsidRPr="0058336F">
        <w:rPr>
          <w:rFonts w:ascii="Arial" w:hAnsi="Arial" w:cs="Arial"/>
        </w:rPr>
        <w:t xml:space="preserve">Plasma Processing System is a batch-mode plasma system for etch, </w:t>
      </w:r>
      <w:proofErr w:type="spellStart"/>
      <w:proofErr w:type="gramStart"/>
      <w:r w:rsidR="00FE0633" w:rsidRPr="0058336F">
        <w:rPr>
          <w:rFonts w:ascii="Arial" w:hAnsi="Arial" w:cs="Arial"/>
        </w:rPr>
        <w:t>strip,clean</w:t>
      </w:r>
      <w:proofErr w:type="spellEnd"/>
      <w:proofErr w:type="gramEnd"/>
      <w:r w:rsidR="00FE0633" w:rsidRPr="0058336F">
        <w:rPr>
          <w:rFonts w:ascii="Arial" w:hAnsi="Arial" w:cs="Arial"/>
        </w:rPr>
        <w:t>, and surface treatment. Gases include O</w:t>
      </w:r>
      <w:r w:rsidR="00831CBC" w:rsidRPr="0058336F">
        <w:rPr>
          <w:rFonts w:ascii="Arial" w:hAnsi="Arial" w:cs="Arial"/>
        </w:rPr>
        <w:t>xygen</w:t>
      </w:r>
      <w:r w:rsidR="00FE0633" w:rsidRPr="0058336F">
        <w:rPr>
          <w:rFonts w:ascii="Arial" w:hAnsi="Arial" w:cs="Arial"/>
        </w:rPr>
        <w:t xml:space="preserve">, CF4 and Argon. The </w:t>
      </w:r>
      <w:r w:rsidR="00FE0633" w:rsidRPr="0058336F">
        <w:rPr>
          <w:rFonts w:ascii="Arial" w:hAnsi="Arial" w:cs="Arial"/>
          <w:bCs/>
        </w:rPr>
        <w:t xml:space="preserve">M4L </w:t>
      </w:r>
      <w:r w:rsidR="00FE0633" w:rsidRPr="0058336F">
        <w:rPr>
          <w:rFonts w:ascii="Arial" w:hAnsi="Arial" w:cs="Arial"/>
        </w:rPr>
        <w:t xml:space="preserve">generates a low pressure, low temperature gaseous plasma. </w:t>
      </w:r>
      <w:r w:rsidR="0058336F" w:rsidRPr="0058336F">
        <w:rPr>
          <w:rFonts w:ascii="Arial" w:hAnsi="Arial" w:cs="Arial"/>
        </w:rPr>
        <w:t xml:space="preserve">Up to 600W </w:t>
      </w:r>
      <w:r w:rsidR="00FE0633" w:rsidRPr="0058336F">
        <w:rPr>
          <w:rFonts w:ascii="Arial" w:hAnsi="Arial" w:cs="Arial"/>
        </w:rPr>
        <w:t xml:space="preserve">RF energy is applied to a set of electrodes to separate some of the gas molecules inside the chamber into chemically reactive atoms, ions, and free radicals. </w:t>
      </w:r>
    </w:p>
    <w:p w14:paraId="7B709CAB" w14:textId="77777777" w:rsidR="00976B0D" w:rsidRPr="00507013" w:rsidRDefault="00976B0D" w:rsidP="0069126D">
      <w:pPr>
        <w:pStyle w:val="CM18"/>
        <w:ind w:left="720"/>
        <w:rPr>
          <w:rFonts w:cs="Arial"/>
          <w:bCs/>
        </w:rPr>
      </w:pPr>
      <w:r w:rsidRPr="00507013">
        <w:rPr>
          <w:rFonts w:cs="Arial"/>
        </w:rPr>
        <w:t xml:space="preserve">  </w:t>
      </w:r>
    </w:p>
    <w:p w14:paraId="2A3744AF" w14:textId="77777777" w:rsidR="00976B0D" w:rsidRPr="00507013" w:rsidRDefault="00976B0D" w:rsidP="00976B0D">
      <w:pPr>
        <w:pStyle w:val="CM18"/>
        <w:ind w:left="360"/>
        <w:rPr>
          <w:rFonts w:cs="Arial"/>
          <w:b/>
          <w:bCs/>
        </w:rPr>
      </w:pPr>
      <w:r w:rsidRPr="00507013">
        <w:rPr>
          <w:rFonts w:cs="Arial"/>
          <w:b/>
          <w:bCs/>
        </w:rPr>
        <w:t>Safety</w:t>
      </w:r>
    </w:p>
    <w:p w14:paraId="2552AB18" w14:textId="77777777" w:rsidR="00976B0D" w:rsidRPr="00507013" w:rsidRDefault="00976B0D" w:rsidP="00976B0D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507013">
        <w:rPr>
          <w:rFonts w:ascii="Arial" w:hAnsi="Arial" w:cs="Arial"/>
          <w:b/>
          <w:bCs/>
        </w:rPr>
        <w:t>High Voltage</w:t>
      </w:r>
      <w:r w:rsidRPr="00507013">
        <w:rPr>
          <w:rFonts w:ascii="Arial" w:hAnsi="Arial" w:cs="Arial"/>
        </w:rPr>
        <w:t xml:space="preserve"> - High Voltage Radio Frequency is used throughout the system.  System maintenance may only be perform</w:t>
      </w:r>
      <w:r w:rsidR="00E70CBF" w:rsidRPr="00507013">
        <w:rPr>
          <w:rFonts w:ascii="Arial" w:hAnsi="Arial" w:cs="Arial"/>
        </w:rPr>
        <w:t>ed</w:t>
      </w:r>
      <w:r w:rsidR="00EB2B8D">
        <w:rPr>
          <w:rFonts w:ascii="Arial" w:hAnsi="Arial" w:cs="Arial"/>
        </w:rPr>
        <w:t xml:space="preserve"> by</w:t>
      </w:r>
      <w:r w:rsidRPr="00507013">
        <w:rPr>
          <w:rFonts w:ascii="Arial" w:hAnsi="Arial" w:cs="Arial"/>
        </w:rPr>
        <w:t xml:space="preserve"> </w:t>
      </w:r>
      <w:r w:rsidR="00641C93">
        <w:rPr>
          <w:rFonts w:ascii="Arial" w:hAnsi="Arial" w:cs="Arial"/>
        </w:rPr>
        <w:t>NRF</w:t>
      </w:r>
      <w:r w:rsidRPr="00507013">
        <w:rPr>
          <w:rFonts w:ascii="Arial" w:hAnsi="Arial" w:cs="Arial"/>
        </w:rPr>
        <w:t xml:space="preserve"> Staff.  Do not remove any tool covers or defeat any interlock on this system. </w:t>
      </w:r>
    </w:p>
    <w:p w14:paraId="6F7A7010" w14:textId="77777777" w:rsidR="0058336F" w:rsidRDefault="0058336F" w:rsidP="0058336F">
      <w:pPr>
        <w:pStyle w:val="ListParagraph"/>
        <w:spacing w:before="100" w:beforeAutospacing="1" w:after="100" w:afterAutospacing="1"/>
        <w:jc w:val="both"/>
        <w:rPr>
          <w:rFonts w:cs="Arial"/>
          <w:b/>
          <w:bCs/>
        </w:rPr>
      </w:pPr>
      <w:r w:rsidRPr="0058336F">
        <w:rPr>
          <w:rFonts w:cs="Arial"/>
          <w:b/>
          <w:bCs/>
        </w:rPr>
        <w:t xml:space="preserve">   </w:t>
      </w:r>
      <w:r>
        <w:rPr>
          <w:noProof/>
        </w:rPr>
        <w:drawing>
          <wp:inline distT="0" distB="0" distL="0" distR="0" wp14:anchorId="4DC57A6E" wp14:editId="2BF6A16F">
            <wp:extent cx="952500" cy="861352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1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2A066E" w14:textId="77777777" w:rsidR="00E92FB6" w:rsidRDefault="00E92FB6" w:rsidP="0058336F">
      <w:pPr>
        <w:pStyle w:val="ListParagraph"/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Strong"/>
          <w:rFonts w:ascii="Verdana" w:hAnsi="Verdana"/>
          <w:color w:val="000000"/>
          <w:sz w:val="18"/>
          <w:szCs w:val="18"/>
          <w:shd w:val="clear" w:color="auto" w:fill="FFFFFF"/>
        </w:rPr>
        <w:t>Covers: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 DO NOT remove any covers or touch any lead wires to avoid electrical shock.</w:t>
      </w:r>
    </w:p>
    <w:p w14:paraId="3245841A" w14:textId="77777777" w:rsidR="00E92FB6" w:rsidRDefault="00E92FB6" w:rsidP="0058336F">
      <w:pPr>
        <w:pStyle w:val="ListParagraph"/>
        <w:spacing w:before="100" w:beforeAutospacing="1" w:after="100" w:afterAutospacing="1"/>
        <w:jc w:val="both"/>
        <w:rPr>
          <w:rFonts w:cs="Arial"/>
          <w:b/>
          <w:bCs/>
        </w:rPr>
      </w:pPr>
    </w:p>
    <w:p w14:paraId="2FE9A0A1" w14:textId="77777777" w:rsidR="0058336F" w:rsidRPr="0058336F" w:rsidRDefault="00E92FB6" w:rsidP="0058336F">
      <w:pPr>
        <w:pStyle w:val="ListParagraph"/>
        <w:numPr>
          <w:ilvl w:val="0"/>
          <w:numId w:val="15"/>
        </w:numPr>
        <w:spacing w:before="100" w:beforeAutospacing="1" w:after="100" w:afterAutospacing="1"/>
        <w:ind w:left="720"/>
        <w:jc w:val="both"/>
        <w:rPr>
          <w:rFonts w:cs="Arial"/>
          <w:b/>
          <w:bCs/>
        </w:rPr>
      </w:pPr>
      <w:r>
        <w:rPr>
          <w:rStyle w:val="Strong"/>
          <w:rFonts w:ascii="Verdana" w:hAnsi="Verdana"/>
          <w:color w:val="000000"/>
          <w:sz w:val="18"/>
          <w:szCs w:val="18"/>
          <w:shd w:val="clear" w:color="auto" w:fill="FFFFFF"/>
        </w:rPr>
        <w:t>HOT</w:t>
      </w:r>
      <w:r w:rsidR="0058336F" w:rsidRPr="0058336F">
        <w:rPr>
          <w:rStyle w:val="Strong"/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r w:rsidR="0058336F" w:rsidRPr="0058336F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  Wafers can be very hot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when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removing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from the</w:t>
      </w:r>
      <w:r w:rsidR="0058336F" w:rsidRPr="0058336F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reaction chamber.  Allow the wafers time to cool prior to handling. </w:t>
      </w:r>
    </w:p>
    <w:p w14:paraId="30C40965" w14:textId="77777777" w:rsidR="0058336F" w:rsidRDefault="0058336F" w:rsidP="0058336F">
      <w:pPr>
        <w:pStyle w:val="ListParagraph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Verdana" w:hAnsi="Verdana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2F9BE023" wp14:editId="09F27D21">
            <wp:extent cx="1043940" cy="915187"/>
            <wp:effectExtent l="0" t="0" r="3810" b="0"/>
            <wp:docPr id="1" name="Picture 1" descr="C:\Users\walewis\Desktop\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ewis\Desktop\ho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87" cy="91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9376A" w14:textId="77777777" w:rsidR="00E92FB6" w:rsidRPr="00E92FB6" w:rsidRDefault="00E92FB6" w:rsidP="00E92FB6">
      <w:pPr>
        <w:pStyle w:val="ListParagraph"/>
        <w:numPr>
          <w:ilvl w:val="0"/>
          <w:numId w:val="15"/>
        </w:numPr>
        <w:shd w:val="clear" w:color="auto" w:fill="FFFFFF"/>
        <w:spacing w:before="180" w:after="60"/>
        <w:ind w:left="720"/>
        <w:outlineLvl w:val="2"/>
        <w:rPr>
          <w:rFonts w:ascii="Verdana" w:hAnsi="Verdana"/>
          <w:b/>
          <w:bCs/>
          <w:color w:val="000000"/>
          <w:sz w:val="23"/>
          <w:szCs w:val="23"/>
        </w:rPr>
      </w:pPr>
      <w:r w:rsidRPr="00E92FB6">
        <w:rPr>
          <w:rFonts w:ascii="Verdana" w:hAnsi="Verdana"/>
          <w:b/>
          <w:bCs/>
          <w:color w:val="000000"/>
          <w:sz w:val="23"/>
          <w:szCs w:val="23"/>
        </w:rPr>
        <w:t>Emergency Shutdown Procedure</w:t>
      </w:r>
    </w:p>
    <w:p w14:paraId="55BFC189" w14:textId="77777777" w:rsidR="005E7DBE" w:rsidRDefault="00E92FB6" w:rsidP="00E92FB6">
      <w:pPr>
        <w:shd w:val="clear" w:color="auto" w:fill="FFFFFF"/>
        <w:spacing w:after="180" w:line="360" w:lineRule="atLeast"/>
        <w:ind w:left="720" w:hanging="360"/>
        <w:rPr>
          <w:rFonts w:ascii="Verdana" w:hAnsi="Verdana"/>
          <w:color w:val="000000"/>
          <w:sz w:val="18"/>
          <w:szCs w:val="18"/>
        </w:rPr>
      </w:pPr>
      <w:r w:rsidRPr="00E92FB6"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ab/>
      </w:r>
      <w:r w:rsidRPr="00E92FB6">
        <w:rPr>
          <w:rFonts w:ascii="Verdana" w:hAnsi="Verdana"/>
          <w:color w:val="000000"/>
          <w:sz w:val="18"/>
          <w:szCs w:val="18"/>
        </w:rPr>
        <w:t>Depressing the Emergency Off (EMO) located at the front and rear of the machine will instantly de-energize and remove all power to the system.</w:t>
      </w:r>
    </w:p>
    <w:p w14:paraId="3870917E" w14:textId="77777777" w:rsidR="00E92FB6" w:rsidRPr="00E92FB6" w:rsidRDefault="00E92FB6" w:rsidP="00E92FB6">
      <w:pPr>
        <w:shd w:val="clear" w:color="auto" w:fill="FFFFFF"/>
        <w:spacing w:after="180" w:line="360" w:lineRule="atLeast"/>
        <w:ind w:left="720" w:hanging="360"/>
        <w:rPr>
          <w:rFonts w:ascii="Verdana" w:hAnsi="Verdana"/>
          <w:color w:val="000000"/>
          <w:sz w:val="18"/>
          <w:szCs w:val="18"/>
        </w:rPr>
      </w:pPr>
    </w:p>
    <w:p w14:paraId="518A57C1" w14:textId="77777777" w:rsidR="00117EFF" w:rsidRPr="00507013" w:rsidRDefault="00117EFF" w:rsidP="00117EFF">
      <w:pPr>
        <w:pStyle w:val="CM18"/>
        <w:numPr>
          <w:ilvl w:val="0"/>
          <w:numId w:val="7"/>
        </w:numPr>
        <w:tabs>
          <w:tab w:val="clear" w:pos="360"/>
        </w:tabs>
        <w:ind w:left="540" w:hanging="540"/>
        <w:rPr>
          <w:rFonts w:cs="Arial"/>
        </w:rPr>
      </w:pPr>
      <w:r>
        <w:rPr>
          <w:rFonts w:cs="Arial"/>
          <w:b/>
          <w:bCs/>
        </w:rPr>
        <w:t>Restrictions</w:t>
      </w:r>
    </w:p>
    <w:p w14:paraId="43555DCE" w14:textId="77777777" w:rsidR="00117EFF" w:rsidRPr="0058336F" w:rsidRDefault="00117EFF" w:rsidP="00117EFF">
      <w:pPr>
        <w:pStyle w:val="CM18"/>
        <w:numPr>
          <w:ilvl w:val="1"/>
          <w:numId w:val="7"/>
        </w:numPr>
        <w:rPr>
          <w:rFonts w:cs="Arial"/>
        </w:rPr>
      </w:pPr>
      <w:r>
        <w:rPr>
          <w:rFonts w:cs="Arial"/>
        </w:rPr>
        <w:t>None</w:t>
      </w:r>
    </w:p>
    <w:p w14:paraId="3CFC87BF" w14:textId="77777777" w:rsidR="00117EFF" w:rsidRPr="00117EFF" w:rsidRDefault="00117EFF" w:rsidP="00117EFF">
      <w:pPr>
        <w:pStyle w:val="Default"/>
      </w:pPr>
    </w:p>
    <w:p w14:paraId="3EF0710B" w14:textId="77777777" w:rsidR="0029578E" w:rsidRPr="00507013" w:rsidRDefault="00507013" w:rsidP="00507013">
      <w:pPr>
        <w:pStyle w:val="Default"/>
        <w:numPr>
          <w:ilvl w:val="0"/>
          <w:numId w:val="7"/>
        </w:numPr>
        <w:rPr>
          <w:b/>
        </w:rPr>
      </w:pPr>
      <w:r w:rsidRPr="00507013">
        <w:rPr>
          <w:b/>
        </w:rPr>
        <w:t xml:space="preserve">  </w:t>
      </w:r>
      <w:r w:rsidR="00B935BE" w:rsidRPr="00507013">
        <w:rPr>
          <w:b/>
        </w:rPr>
        <w:t>Operation</w:t>
      </w:r>
    </w:p>
    <w:p w14:paraId="292D97DA" w14:textId="77777777" w:rsidR="006872AC" w:rsidRPr="00507013" w:rsidRDefault="006872AC" w:rsidP="006872AC">
      <w:pPr>
        <w:pStyle w:val="Default"/>
        <w:rPr>
          <w:b/>
        </w:rPr>
      </w:pPr>
    </w:p>
    <w:p w14:paraId="55274C67" w14:textId="77777777" w:rsidR="005A7E8C" w:rsidRDefault="005A7E8C" w:rsidP="005A7E8C">
      <w:pPr>
        <w:pStyle w:val="Default"/>
        <w:numPr>
          <w:ilvl w:val="1"/>
          <w:numId w:val="7"/>
        </w:numPr>
        <w:tabs>
          <w:tab w:val="clear" w:pos="792"/>
        </w:tabs>
        <w:ind w:left="1080" w:hanging="630"/>
      </w:pPr>
      <w:r>
        <w:t xml:space="preserve">Touch the touch screen with your finger or use the stylus lying on the </w:t>
      </w:r>
      <w:r>
        <w:lastRenderedPageBreak/>
        <w:t>keyboard to wake up the monitor.</w:t>
      </w:r>
    </w:p>
    <w:p w14:paraId="5FAAECD3" w14:textId="77777777" w:rsidR="0058336F" w:rsidRDefault="005A7E8C" w:rsidP="006872AC">
      <w:pPr>
        <w:pStyle w:val="Default"/>
        <w:numPr>
          <w:ilvl w:val="1"/>
          <w:numId w:val="7"/>
        </w:numPr>
        <w:tabs>
          <w:tab w:val="clear" w:pos="792"/>
        </w:tabs>
        <w:ind w:left="1080" w:hanging="612"/>
      </w:pPr>
      <w:r>
        <w:t>On the Run screen, v</w:t>
      </w:r>
      <w:r w:rsidR="00FC7E46">
        <w:t xml:space="preserve">erify that the box to the right of the “Hibernate” button is yellow.  This indicates the chamber is pumped down.  If yellow, press the “Hibernate” button.  </w:t>
      </w:r>
      <w:proofErr w:type="gramStart"/>
      <w:r w:rsidR="00FC7E46">
        <w:t>The</w:t>
      </w:r>
      <w:proofErr w:type="gramEnd"/>
      <w:r w:rsidR="00FC7E46">
        <w:t xml:space="preserve"> will vent the chamber to atmosphere.  </w:t>
      </w:r>
      <w:r w:rsidR="0021325D">
        <w:t>It takes about 30 seconds.</w:t>
      </w:r>
      <w:r>
        <w:t xml:space="preserve">  The system does not tell you when </w:t>
      </w:r>
      <w:proofErr w:type="gramStart"/>
      <w:r>
        <w:t>vented</w:t>
      </w:r>
      <w:proofErr w:type="gramEnd"/>
      <w:r>
        <w:t xml:space="preserve"> just be patient.</w:t>
      </w:r>
    </w:p>
    <w:p w14:paraId="3B4C3996" w14:textId="77777777" w:rsidR="0021325D" w:rsidRDefault="0021325D" w:rsidP="006872AC">
      <w:pPr>
        <w:pStyle w:val="Default"/>
        <w:numPr>
          <w:ilvl w:val="1"/>
          <w:numId w:val="7"/>
        </w:numPr>
        <w:tabs>
          <w:tab w:val="clear" w:pos="792"/>
        </w:tabs>
        <w:ind w:left="1080" w:hanging="612"/>
      </w:pPr>
      <w:r>
        <w:t>Open the chamber door.</w:t>
      </w:r>
      <w:r w:rsidR="00CF379A">
        <w:t xml:space="preserve">  Note: each time this system is vented, the door must be left open until you hear the N2 purge turn off (about 5 seconds).  If you open and close the door quickly, it will not run a process.</w:t>
      </w:r>
    </w:p>
    <w:p w14:paraId="764A0EA6" w14:textId="77777777" w:rsidR="0021325D" w:rsidRDefault="007A2A39" w:rsidP="006872AC">
      <w:pPr>
        <w:pStyle w:val="Default"/>
        <w:numPr>
          <w:ilvl w:val="1"/>
          <w:numId w:val="7"/>
        </w:numPr>
        <w:tabs>
          <w:tab w:val="clear" w:pos="792"/>
        </w:tabs>
        <w:ind w:left="1080" w:hanging="612"/>
      </w:pPr>
      <w:r>
        <w:t xml:space="preserve">Lay your samples face up directly on shelves 1,2, or 3.  </w:t>
      </w:r>
      <w:r w:rsidR="009B3A2D">
        <w:t xml:space="preserve">Note: The bulk PR removal rate for shelf #2 is approximately 30% lower than shelves 1 and 3.  </w:t>
      </w:r>
      <w:r w:rsidR="0021325D">
        <w:t xml:space="preserve">If you have more than 6 </w:t>
      </w:r>
      <w:r>
        <w:t xml:space="preserve">whole </w:t>
      </w:r>
      <w:r w:rsidR="0021325D">
        <w:t>wafers to run, shelves</w:t>
      </w:r>
      <w:r>
        <w:t xml:space="preserve"> 1 and 2</w:t>
      </w:r>
      <w:r w:rsidR="0021325D">
        <w:t xml:space="preserve"> may be removed to accommodate a quartz cassette of wafers.</w:t>
      </w:r>
      <w:r>
        <w:t xml:space="preserve">  If you do remove </w:t>
      </w:r>
      <w:proofErr w:type="gramStart"/>
      <w:r>
        <w:t>shelves</w:t>
      </w:r>
      <w:proofErr w:type="gramEnd"/>
      <w:r>
        <w:t xml:space="preserve">, place them on the </w:t>
      </w:r>
      <w:proofErr w:type="gramStart"/>
      <w:r>
        <w:t>work table</w:t>
      </w:r>
      <w:proofErr w:type="gramEnd"/>
      <w:r>
        <w:t xml:space="preserve"> </w:t>
      </w:r>
      <w:r w:rsidRPr="00D43C71">
        <w:rPr>
          <w:color w:val="auto"/>
        </w:rPr>
        <w:t xml:space="preserve">and replace them when you are done.  The pics below </w:t>
      </w:r>
      <w:proofErr w:type="gramStart"/>
      <w:r w:rsidRPr="00D43C71">
        <w:rPr>
          <w:color w:val="auto"/>
        </w:rPr>
        <w:t>shows</w:t>
      </w:r>
      <w:proofErr w:type="gramEnd"/>
      <w:r w:rsidRPr="00D43C71">
        <w:rPr>
          <w:color w:val="auto"/>
        </w:rPr>
        <w:t xml:space="preserve"> which s</w:t>
      </w:r>
      <w:r>
        <w:t>helf type (biased or grounded) is placed in which position.</w:t>
      </w:r>
    </w:p>
    <w:p w14:paraId="1220EA5F" w14:textId="77777777" w:rsidR="007A2A39" w:rsidRDefault="007A2A39" w:rsidP="007A2A39">
      <w:pPr>
        <w:pStyle w:val="Default"/>
        <w:ind w:left="1440"/>
      </w:pPr>
      <w:r>
        <w:rPr>
          <w:noProof/>
        </w:rPr>
        <w:drawing>
          <wp:inline distT="0" distB="0" distL="0" distR="0" wp14:anchorId="36B7095F" wp14:editId="26EF45B3">
            <wp:extent cx="5486400" cy="3967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BFFED" w14:textId="77777777" w:rsidR="007A2A39" w:rsidRDefault="007A2A39" w:rsidP="007A2A39">
      <w:pPr>
        <w:pStyle w:val="Default"/>
        <w:ind w:left="1440"/>
      </w:pPr>
      <w:r>
        <w:rPr>
          <w:noProof/>
        </w:rPr>
        <w:drawing>
          <wp:inline distT="0" distB="0" distL="0" distR="0" wp14:anchorId="4451A2BE" wp14:editId="0ADD2E24">
            <wp:extent cx="5486400" cy="100466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0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5F088" w14:textId="77777777" w:rsidR="007A2A39" w:rsidRDefault="007A2A39" w:rsidP="007A2A39">
      <w:pPr>
        <w:pStyle w:val="Default"/>
        <w:ind w:left="360"/>
      </w:pPr>
    </w:p>
    <w:p w14:paraId="0E89452F" w14:textId="77777777" w:rsidR="007A2A39" w:rsidRDefault="009B3A2D" w:rsidP="006872AC">
      <w:pPr>
        <w:pStyle w:val="Default"/>
        <w:numPr>
          <w:ilvl w:val="1"/>
          <w:numId w:val="7"/>
        </w:numPr>
        <w:tabs>
          <w:tab w:val="clear" w:pos="792"/>
        </w:tabs>
        <w:ind w:left="1080" w:hanging="612"/>
      </w:pPr>
      <w:r>
        <w:lastRenderedPageBreak/>
        <w:t>Close the chamber door.</w:t>
      </w:r>
    </w:p>
    <w:p w14:paraId="432FE342" w14:textId="77777777" w:rsidR="00EC5AEF" w:rsidRDefault="00EC5AEF" w:rsidP="006872AC">
      <w:pPr>
        <w:pStyle w:val="Default"/>
        <w:numPr>
          <w:ilvl w:val="1"/>
          <w:numId w:val="7"/>
        </w:numPr>
        <w:tabs>
          <w:tab w:val="clear" w:pos="792"/>
        </w:tabs>
        <w:ind w:left="1080" w:hanging="612"/>
      </w:pPr>
      <w:r>
        <w:t xml:space="preserve">Touch “Recipe” and double touch the directory for the gas desired, </w:t>
      </w:r>
      <w:proofErr w:type="gramStart"/>
      <w:r>
        <w:t>i.e.</w:t>
      </w:r>
      <w:proofErr w:type="gramEnd"/>
      <w:r>
        <w:t xml:space="preserve"> O2, Argon, CF4… </w:t>
      </w:r>
    </w:p>
    <w:p w14:paraId="1F2E23E2" w14:textId="77777777" w:rsidR="00EC5AEF" w:rsidRDefault="005A7E8C" w:rsidP="00B55152">
      <w:pPr>
        <w:pStyle w:val="Default"/>
        <w:numPr>
          <w:ilvl w:val="1"/>
          <w:numId w:val="7"/>
        </w:numPr>
        <w:tabs>
          <w:tab w:val="clear" w:pos="792"/>
        </w:tabs>
        <w:ind w:left="1080" w:hanging="612"/>
      </w:pPr>
      <w:r>
        <w:t xml:space="preserve">Select the recipe you desire and OK to load it.  </w:t>
      </w:r>
      <w:r w:rsidR="00430C93">
        <w:t>The recipe name includes</w:t>
      </w:r>
      <w:r w:rsidR="00EC5AEF">
        <w:t xml:space="preserve"> the basic process parameters.  Recipe “150W_300_1m” would mean 150 watts RF, 300sccm, 1 minute process time.  If a recipe does not exist for the time you want, select the recipe without time</w:t>
      </w:r>
      <w:r w:rsidR="00B55152">
        <w:t xml:space="preserve"> parameter</w:t>
      </w:r>
      <w:r w:rsidR="00EC5AEF">
        <w:t xml:space="preserve"> at the end of the recipe </w:t>
      </w:r>
      <w:proofErr w:type="gramStart"/>
      <w:r w:rsidR="00EC5AEF">
        <w:t>name,  i.e.</w:t>
      </w:r>
      <w:proofErr w:type="gramEnd"/>
      <w:r w:rsidR="00EC5AEF">
        <w:t xml:space="preserve"> “150W_300”.</w:t>
      </w:r>
      <w:r w:rsidR="00B55152">
        <w:t xml:space="preserve">  </w:t>
      </w:r>
    </w:p>
    <w:p w14:paraId="482364D3" w14:textId="77777777" w:rsidR="005A7E8C" w:rsidRDefault="005A7E8C" w:rsidP="00430C93">
      <w:pPr>
        <w:pStyle w:val="Default"/>
        <w:numPr>
          <w:ilvl w:val="2"/>
          <w:numId w:val="7"/>
        </w:numPr>
        <w:tabs>
          <w:tab w:val="clear" w:pos="1440"/>
        </w:tabs>
        <w:ind w:left="1800" w:hanging="990"/>
      </w:pPr>
      <w:r w:rsidRPr="005A7E8C">
        <w:rPr>
          <w:b/>
        </w:rPr>
        <w:t>Editing a recipe time</w:t>
      </w:r>
      <w:r>
        <w:t xml:space="preserve">.  To edit the recipe time, select “Maintenance and Process”.  Then select “Recipe Designer” which will open the “Recipe Builder” screen.   In the “Step Functions” box, click the &gt;&gt;&gt;&gt;&gt;right arrow </w:t>
      </w:r>
      <w:r w:rsidR="00430C93">
        <w:t>to</w:t>
      </w:r>
      <w:r>
        <w:t xml:space="preserve"> step 3.  In the “Terminator” box</w:t>
      </w:r>
      <w:r w:rsidR="00BD7AB9">
        <w:t xml:space="preserve">, Change the process time.  Select “Save” in </w:t>
      </w:r>
      <w:r w:rsidR="00430C93">
        <w:t xml:space="preserve">the center of the screen.  When the </w:t>
      </w:r>
      <w:proofErr w:type="gramStart"/>
      <w:r w:rsidR="00430C93">
        <w:t>pop up</w:t>
      </w:r>
      <w:proofErr w:type="gramEnd"/>
      <w:r w:rsidR="00430C93">
        <w:t xml:space="preserve"> window opens, select CANCEL. </w:t>
      </w:r>
      <w:r w:rsidR="002F5C24">
        <w:t xml:space="preserve"> This </w:t>
      </w:r>
      <w:r w:rsidR="00430C93">
        <w:t>will save it for the current</w:t>
      </w:r>
      <w:r w:rsidR="002F5C24">
        <w:t xml:space="preserve">ly </w:t>
      </w:r>
      <w:r w:rsidR="00430C93">
        <w:t xml:space="preserve">loaded recipe but not </w:t>
      </w:r>
      <w:proofErr w:type="gramStart"/>
      <w:r w:rsidR="00430C93">
        <w:t>to</w:t>
      </w:r>
      <w:proofErr w:type="gramEnd"/>
      <w:r w:rsidR="00430C93">
        <w:t xml:space="preserve"> the recipe on the hard drive.</w:t>
      </w:r>
    </w:p>
    <w:p w14:paraId="10DFD6AF" w14:textId="77777777" w:rsidR="00430C93" w:rsidRDefault="00430C93" w:rsidP="00430C93">
      <w:pPr>
        <w:pStyle w:val="Default"/>
        <w:numPr>
          <w:ilvl w:val="2"/>
          <w:numId w:val="7"/>
        </w:numPr>
        <w:tabs>
          <w:tab w:val="clear" w:pos="1440"/>
        </w:tabs>
        <w:ind w:left="1800" w:hanging="990"/>
      </w:pPr>
      <w:r>
        <w:t>Exit the recipe builder screen</w:t>
      </w:r>
      <w:r w:rsidR="002F5C24">
        <w:t>.</w:t>
      </w:r>
    </w:p>
    <w:p w14:paraId="763BBDDB" w14:textId="77777777" w:rsidR="002A563B" w:rsidRDefault="00430C93" w:rsidP="00430C93">
      <w:pPr>
        <w:pStyle w:val="Default"/>
        <w:numPr>
          <w:ilvl w:val="1"/>
          <w:numId w:val="7"/>
        </w:numPr>
        <w:tabs>
          <w:tab w:val="clear" w:pos="792"/>
        </w:tabs>
        <w:ind w:left="1080" w:hanging="634"/>
      </w:pPr>
      <w:r>
        <w:t xml:space="preserve">Return to the “Run Screen” and click the “Run” button.  </w:t>
      </w:r>
      <w:r w:rsidR="002A563B">
        <w:t xml:space="preserve">Answer YES and input a sample number.  The recipe will </w:t>
      </w:r>
      <w:proofErr w:type="gramStart"/>
      <w:r w:rsidR="002A563B">
        <w:t>execute</w:t>
      </w:r>
      <w:proofErr w:type="gramEnd"/>
      <w:r w:rsidR="002A563B">
        <w:t>.</w:t>
      </w:r>
    </w:p>
    <w:p w14:paraId="0D65A599" w14:textId="72FE5FF4" w:rsidR="00AA6930" w:rsidRPr="007C07D9" w:rsidRDefault="00AA6930" w:rsidP="00430C93">
      <w:pPr>
        <w:pStyle w:val="Default"/>
        <w:numPr>
          <w:ilvl w:val="1"/>
          <w:numId w:val="7"/>
        </w:numPr>
        <w:tabs>
          <w:tab w:val="clear" w:pos="792"/>
        </w:tabs>
        <w:ind w:left="1080" w:hanging="634"/>
      </w:pPr>
      <w:r>
        <w:rPr>
          <w:color w:val="0070C0"/>
        </w:rPr>
        <w:t xml:space="preserve">Watch the recipe </w:t>
      </w:r>
      <w:r w:rsidR="007C07D9">
        <w:rPr>
          <w:color w:val="0070C0"/>
        </w:rPr>
        <w:t>while it.  When the RF power comes on, check for high reflective voltage</w:t>
      </w:r>
      <w:r>
        <w:rPr>
          <w:color w:val="0070C0"/>
        </w:rPr>
        <w:t>.  If the reflected power is high</w:t>
      </w:r>
      <w:r w:rsidR="007C07D9">
        <w:rPr>
          <w:color w:val="0070C0"/>
        </w:rPr>
        <w:t>, press and hold the rear toggle switch (push the toggle toward the rear/back of the tool) located inside the hole on the left side of the tool for 5 seconds and release it.  See below.  If the RF still has an issue tuning, call staff.</w:t>
      </w:r>
    </w:p>
    <w:p w14:paraId="0CC7D06E" w14:textId="0FA61E7D" w:rsidR="007C07D9" w:rsidRDefault="007C07D9" w:rsidP="007C07D9">
      <w:pPr>
        <w:pStyle w:val="Default"/>
        <w:ind w:left="360" w:firstLine="720"/>
      </w:pPr>
      <w:r>
        <w:rPr>
          <w:noProof/>
        </w:rPr>
        <w:drawing>
          <wp:inline distT="0" distB="0" distL="0" distR="0" wp14:anchorId="72EC533C" wp14:editId="79BCD4D9">
            <wp:extent cx="4048125" cy="3363405"/>
            <wp:effectExtent l="0" t="0" r="0" b="8890"/>
            <wp:docPr id="1458661389" name="Picture 1" descr="A hole in a wall with a screw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661389" name="Picture 1" descr="A hole in a wall with a screw in i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2879" cy="33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F62EE" w14:textId="77777777" w:rsidR="002A563B" w:rsidRDefault="002A563B" w:rsidP="00430C93">
      <w:pPr>
        <w:pStyle w:val="Default"/>
        <w:numPr>
          <w:ilvl w:val="1"/>
          <w:numId w:val="7"/>
        </w:numPr>
        <w:tabs>
          <w:tab w:val="clear" w:pos="792"/>
        </w:tabs>
        <w:ind w:left="1080" w:hanging="634"/>
      </w:pPr>
      <w:r>
        <w:t xml:space="preserve">When the process is complete, a message will appear in the “Recipe Status” </w:t>
      </w:r>
      <w:proofErr w:type="gramStart"/>
      <w:r>
        <w:t>window</w:t>
      </w:r>
      <w:proofErr w:type="gramEnd"/>
      <w:r>
        <w:t xml:space="preserve"> and you’ll hear 2 beeps.</w:t>
      </w:r>
    </w:p>
    <w:p w14:paraId="36B345B7" w14:textId="77777777" w:rsidR="002A563B" w:rsidRDefault="002A563B" w:rsidP="00430C93">
      <w:pPr>
        <w:pStyle w:val="Default"/>
        <w:numPr>
          <w:ilvl w:val="1"/>
          <w:numId w:val="7"/>
        </w:numPr>
        <w:tabs>
          <w:tab w:val="clear" w:pos="792"/>
        </w:tabs>
        <w:ind w:left="1080" w:hanging="634"/>
      </w:pPr>
      <w:r>
        <w:t>Open the door and unload your samples.</w:t>
      </w:r>
    </w:p>
    <w:p w14:paraId="16863DB2" w14:textId="77777777" w:rsidR="002A563B" w:rsidRDefault="002A563B" w:rsidP="00430C93">
      <w:pPr>
        <w:pStyle w:val="Default"/>
        <w:numPr>
          <w:ilvl w:val="1"/>
          <w:numId w:val="7"/>
        </w:numPr>
        <w:tabs>
          <w:tab w:val="clear" w:pos="792"/>
        </w:tabs>
        <w:ind w:left="1080" w:hanging="634"/>
      </w:pPr>
      <w:r>
        <w:lastRenderedPageBreak/>
        <w:t xml:space="preserve">When done, close the door and </w:t>
      </w:r>
      <w:r w:rsidR="00D43C71">
        <w:t>leave it vented. Do not place in hibernate mode.</w:t>
      </w:r>
    </w:p>
    <w:p w14:paraId="36F9A2B1" w14:textId="77777777" w:rsidR="00430C93" w:rsidRDefault="002A563B" w:rsidP="00430C93">
      <w:pPr>
        <w:pStyle w:val="Default"/>
        <w:numPr>
          <w:ilvl w:val="1"/>
          <w:numId w:val="7"/>
        </w:numPr>
        <w:tabs>
          <w:tab w:val="clear" w:pos="792"/>
        </w:tabs>
        <w:ind w:left="1080" w:hanging="634"/>
      </w:pPr>
      <w:r>
        <w:t xml:space="preserve">Log off the Tumi. </w:t>
      </w:r>
    </w:p>
    <w:p w14:paraId="21E32FA7" w14:textId="77777777" w:rsidR="00FA2D93" w:rsidRDefault="00FA2D93">
      <w:pPr>
        <w:rPr>
          <w:rFonts w:ascii="Arial" w:hAnsi="Arial"/>
        </w:rPr>
      </w:pPr>
    </w:p>
    <w:p w14:paraId="23A7DADC" w14:textId="77777777" w:rsidR="00BD48F2" w:rsidRDefault="00BD48F2">
      <w:pPr>
        <w:rPr>
          <w:rFonts w:ascii="Arial" w:hAnsi="Arial"/>
        </w:rPr>
      </w:pPr>
    </w:p>
    <w:p w14:paraId="7983DE72" w14:textId="77777777" w:rsidR="00BD48F2" w:rsidRDefault="00BD48F2">
      <w:pPr>
        <w:rPr>
          <w:rFonts w:ascii="Arial" w:hAnsi="Arial"/>
        </w:rPr>
      </w:pPr>
    </w:p>
    <w:p w14:paraId="52F9A1EA" w14:textId="77777777" w:rsidR="00BD48F2" w:rsidRPr="00507013" w:rsidRDefault="00BD48F2" w:rsidP="00BD48F2">
      <w:pPr>
        <w:ind w:firstLine="1080"/>
        <w:rPr>
          <w:rFonts w:ascii="Arial" w:hAnsi="Arial"/>
        </w:rPr>
      </w:pPr>
      <w:r>
        <w:rPr>
          <w:noProof/>
        </w:rPr>
        <w:drawing>
          <wp:inline distT="0" distB="0" distL="0" distR="0" wp14:anchorId="623FC9C2" wp14:editId="442BF789">
            <wp:extent cx="4366260" cy="3009900"/>
            <wp:effectExtent l="0" t="0" r="1524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BD48F2" w:rsidRPr="00507013" w:rsidSect="009579A2">
      <w:head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78A3A" w14:textId="77777777" w:rsidR="001638BA" w:rsidRDefault="001638BA">
      <w:r>
        <w:separator/>
      </w:r>
    </w:p>
  </w:endnote>
  <w:endnote w:type="continuationSeparator" w:id="0">
    <w:p w14:paraId="789808AA" w14:textId="77777777" w:rsidR="001638BA" w:rsidRDefault="0016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175D" w14:textId="77777777" w:rsidR="001638BA" w:rsidRDefault="001638BA">
      <w:r>
        <w:separator/>
      </w:r>
    </w:p>
  </w:footnote>
  <w:footnote w:type="continuationSeparator" w:id="0">
    <w:p w14:paraId="43113B03" w14:textId="77777777" w:rsidR="001638BA" w:rsidRDefault="00163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98CD7" w14:textId="7E0BDCBA" w:rsidR="005052F3" w:rsidRDefault="00FE0633" w:rsidP="00AB4D0E">
    <w:pPr>
      <w:pStyle w:val="Header"/>
    </w:pPr>
    <w:proofErr w:type="spellStart"/>
    <w:r>
      <w:t>Tepla</w:t>
    </w:r>
    <w:proofErr w:type="spellEnd"/>
    <w:r>
      <w:t xml:space="preserve"> </w:t>
    </w:r>
    <w:r w:rsidR="00F121AF">
      <w:t xml:space="preserve">ML4 </w:t>
    </w:r>
    <w:r w:rsidR="00D43C71">
      <w:t>Asher SOP</w:t>
    </w:r>
    <w:r w:rsidR="00D43C71">
      <w:tab/>
    </w:r>
    <w:r w:rsidR="00D43C71">
      <w:tab/>
      <w:t xml:space="preserve">Revision </w:t>
    </w:r>
    <w:r w:rsidR="00591683">
      <w:t>3</w:t>
    </w:r>
    <w:r w:rsidR="00422397">
      <w:t xml:space="preserve">       </w:t>
    </w:r>
    <w:r w:rsidR="00591683">
      <w:t>9</w:t>
    </w:r>
    <w:r w:rsidR="00D43C71">
      <w:t>/</w:t>
    </w:r>
    <w:r w:rsidR="00591683">
      <w:t>05</w:t>
    </w:r>
    <w:r w:rsidR="00D43C71">
      <w:t>/23</w:t>
    </w:r>
  </w:p>
  <w:p w14:paraId="6D7CC362" w14:textId="77777777" w:rsidR="005052F3" w:rsidRDefault="005052F3" w:rsidP="00AB4D0E">
    <w:pPr>
      <w:pStyle w:val="Header"/>
    </w:pPr>
    <w:r>
      <w:tab/>
    </w:r>
    <w:r>
      <w:tab/>
      <w:t xml:space="preserve">Page </w:t>
    </w:r>
    <w:r w:rsidR="00B7138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71385">
      <w:rPr>
        <w:rStyle w:val="PageNumber"/>
      </w:rPr>
      <w:fldChar w:fldCharType="separate"/>
    </w:r>
    <w:r w:rsidR="00D43C71">
      <w:rPr>
        <w:rStyle w:val="PageNumber"/>
        <w:noProof/>
      </w:rPr>
      <w:t>1</w:t>
    </w:r>
    <w:r w:rsidR="00B71385">
      <w:rPr>
        <w:rStyle w:val="PageNumber"/>
      </w:rPr>
      <w:fldChar w:fldCharType="end"/>
    </w:r>
    <w:r>
      <w:rPr>
        <w:rStyle w:val="PageNumber"/>
      </w:rPr>
      <w:t xml:space="preserve"> of </w:t>
    </w:r>
    <w:r w:rsidR="00B71385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B71385">
      <w:rPr>
        <w:rStyle w:val="PageNumber"/>
      </w:rPr>
      <w:fldChar w:fldCharType="separate"/>
    </w:r>
    <w:r w:rsidR="00D43C71">
      <w:rPr>
        <w:rStyle w:val="PageNumber"/>
        <w:noProof/>
      </w:rPr>
      <w:t>3</w:t>
    </w:r>
    <w:r w:rsidR="00B71385">
      <w:rPr>
        <w:rStyle w:val="PageNumber"/>
      </w:rPr>
      <w:fldChar w:fldCharType="end"/>
    </w:r>
  </w:p>
  <w:p w14:paraId="6660780A" w14:textId="77777777" w:rsidR="005052F3" w:rsidRDefault="005052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2479"/>
    <w:multiLevelType w:val="multilevel"/>
    <w:tmpl w:val="D9147F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8A042E"/>
    <w:multiLevelType w:val="hybridMultilevel"/>
    <w:tmpl w:val="2AE85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E3EF4"/>
    <w:multiLevelType w:val="multilevel"/>
    <w:tmpl w:val="C93C778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541D3"/>
    <w:multiLevelType w:val="multilevel"/>
    <w:tmpl w:val="1390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3028C"/>
    <w:multiLevelType w:val="multilevel"/>
    <w:tmpl w:val="61F0B45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0F2685C"/>
    <w:multiLevelType w:val="multilevel"/>
    <w:tmpl w:val="DE92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4F74DE"/>
    <w:multiLevelType w:val="multilevel"/>
    <w:tmpl w:val="7166F3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2696E09"/>
    <w:multiLevelType w:val="hybridMultilevel"/>
    <w:tmpl w:val="487411C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1E746E"/>
    <w:multiLevelType w:val="multilevel"/>
    <w:tmpl w:val="E6A0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295487"/>
    <w:multiLevelType w:val="multilevel"/>
    <w:tmpl w:val="FE302CD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E86C1C"/>
    <w:multiLevelType w:val="multilevel"/>
    <w:tmpl w:val="6798BA0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02585A"/>
    <w:multiLevelType w:val="multilevel"/>
    <w:tmpl w:val="8A2AE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7702FC"/>
    <w:multiLevelType w:val="hybridMultilevel"/>
    <w:tmpl w:val="54023A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0E03F7"/>
    <w:multiLevelType w:val="multilevel"/>
    <w:tmpl w:val="905A5D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F64EBF"/>
    <w:multiLevelType w:val="multilevel"/>
    <w:tmpl w:val="7EDE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7625944">
    <w:abstractNumId w:val="13"/>
  </w:num>
  <w:num w:numId="2" w16cid:durableId="349257946">
    <w:abstractNumId w:val="9"/>
  </w:num>
  <w:num w:numId="3" w16cid:durableId="155000211">
    <w:abstractNumId w:val="10"/>
  </w:num>
  <w:num w:numId="4" w16cid:durableId="399137580">
    <w:abstractNumId w:val="14"/>
  </w:num>
  <w:num w:numId="5" w16cid:durableId="2044864063">
    <w:abstractNumId w:val="2"/>
  </w:num>
  <w:num w:numId="6" w16cid:durableId="2074426383">
    <w:abstractNumId w:val="11"/>
  </w:num>
  <w:num w:numId="7" w16cid:durableId="834565329">
    <w:abstractNumId w:val="4"/>
  </w:num>
  <w:num w:numId="8" w16cid:durableId="19088397">
    <w:abstractNumId w:val="3"/>
  </w:num>
  <w:num w:numId="9" w16cid:durableId="1925067735">
    <w:abstractNumId w:val="7"/>
  </w:num>
  <w:num w:numId="10" w16cid:durableId="328288481">
    <w:abstractNumId w:val="6"/>
  </w:num>
  <w:num w:numId="11" w16cid:durableId="291790962">
    <w:abstractNumId w:val="0"/>
  </w:num>
  <w:num w:numId="12" w16cid:durableId="638848287">
    <w:abstractNumId w:val="12"/>
  </w:num>
  <w:num w:numId="13" w16cid:durableId="1743869140">
    <w:abstractNumId w:val="8"/>
  </w:num>
  <w:num w:numId="14" w16cid:durableId="760176036">
    <w:abstractNumId w:val="5"/>
  </w:num>
  <w:num w:numId="15" w16cid:durableId="512719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ECF"/>
    <w:rsid w:val="000105B0"/>
    <w:rsid w:val="0001443B"/>
    <w:rsid w:val="00015BB1"/>
    <w:rsid w:val="0003065B"/>
    <w:rsid w:val="00052D4C"/>
    <w:rsid w:val="00056066"/>
    <w:rsid w:val="000650D4"/>
    <w:rsid w:val="00066040"/>
    <w:rsid w:val="000B1268"/>
    <w:rsid w:val="000E1702"/>
    <w:rsid w:val="000E607B"/>
    <w:rsid w:val="0011219D"/>
    <w:rsid w:val="00117EFF"/>
    <w:rsid w:val="00140D9A"/>
    <w:rsid w:val="001551D3"/>
    <w:rsid w:val="001638BA"/>
    <w:rsid w:val="00175152"/>
    <w:rsid w:val="001E0A14"/>
    <w:rsid w:val="0021325D"/>
    <w:rsid w:val="00283B49"/>
    <w:rsid w:val="0029578E"/>
    <w:rsid w:val="002A563B"/>
    <w:rsid w:val="002F1431"/>
    <w:rsid w:val="002F439E"/>
    <w:rsid w:val="002F5C24"/>
    <w:rsid w:val="003049B7"/>
    <w:rsid w:val="00306475"/>
    <w:rsid w:val="00371F06"/>
    <w:rsid w:val="003730FA"/>
    <w:rsid w:val="00380CA2"/>
    <w:rsid w:val="003C2DB5"/>
    <w:rsid w:val="00422397"/>
    <w:rsid w:val="00430C93"/>
    <w:rsid w:val="00442E20"/>
    <w:rsid w:val="004A1687"/>
    <w:rsid w:val="004A5AE8"/>
    <w:rsid w:val="004A5F05"/>
    <w:rsid w:val="004C7489"/>
    <w:rsid w:val="005052F3"/>
    <w:rsid w:val="00507013"/>
    <w:rsid w:val="005112F6"/>
    <w:rsid w:val="0058336F"/>
    <w:rsid w:val="00591683"/>
    <w:rsid w:val="005A7E8C"/>
    <w:rsid w:val="005D6714"/>
    <w:rsid w:val="005E3865"/>
    <w:rsid w:val="005E5D83"/>
    <w:rsid w:val="005E7DBE"/>
    <w:rsid w:val="006037B8"/>
    <w:rsid w:val="00641C93"/>
    <w:rsid w:val="006872AC"/>
    <w:rsid w:val="0069126D"/>
    <w:rsid w:val="006A2F96"/>
    <w:rsid w:val="006C744B"/>
    <w:rsid w:val="006D48D0"/>
    <w:rsid w:val="00711BDC"/>
    <w:rsid w:val="0072382C"/>
    <w:rsid w:val="007529DD"/>
    <w:rsid w:val="007638D8"/>
    <w:rsid w:val="007A2A39"/>
    <w:rsid w:val="007B62B0"/>
    <w:rsid w:val="007C07D9"/>
    <w:rsid w:val="00810C5B"/>
    <w:rsid w:val="00831CBC"/>
    <w:rsid w:val="00867004"/>
    <w:rsid w:val="008755F5"/>
    <w:rsid w:val="008A26C4"/>
    <w:rsid w:val="008D299A"/>
    <w:rsid w:val="008E10E4"/>
    <w:rsid w:val="009024DB"/>
    <w:rsid w:val="0093333A"/>
    <w:rsid w:val="0093507E"/>
    <w:rsid w:val="00935EC7"/>
    <w:rsid w:val="009502F3"/>
    <w:rsid w:val="009579A2"/>
    <w:rsid w:val="00970499"/>
    <w:rsid w:val="00976B0D"/>
    <w:rsid w:val="009B0FFD"/>
    <w:rsid w:val="009B3A2D"/>
    <w:rsid w:val="009C5AC1"/>
    <w:rsid w:val="009E4F0F"/>
    <w:rsid w:val="00A01305"/>
    <w:rsid w:val="00A23072"/>
    <w:rsid w:val="00A45D6D"/>
    <w:rsid w:val="00A74ECF"/>
    <w:rsid w:val="00A9724D"/>
    <w:rsid w:val="00AA6930"/>
    <w:rsid w:val="00AB4D0E"/>
    <w:rsid w:val="00AC073E"/>
    <w:rsid w:val="00AD0207"/>
    <w:rsid w:val="00AF1992"/>
    <w:rsid w:val="00B05906"/>
    <w:rsid w:val="00B06569"/>
    <w:rsid w:val="00B14C8F"/>
    <w:rsid w:val="00B2088F"/>
    <w:rsid w:val="00B2401E"/>
    <w:rsid w:val="00B518EE"/>
    <w:rsid w:val="00B55152"/>
    <w:rsid w:val="00B71385"/>
    <w:rsid w:val="00B830ED"/>
    <w:rsid w:val="00B935BE"/>
    <w:rsid w:val="00BA1B70"/>
    <w:rsid w:val="00BA387D"/>
    <w:rsid w:val="00BD27DE"/>
    <w:rsid w:val="00BD48F2"/>
    <w:rsid w:val="00BD7553"/>
    <w:rsid w:val="00BD7AB9"/>
    <w:rsid w:val="00CF379A"/>
    <w:rsid w:val="00D22FE7"/>
    <w:rsid w:val="00D43C71"/>
    <w:rsid w:val="00D71F94"/>
    <w:rsid w:val="00D85DA2"/>
    <w:rsid w:val="00D9160A"/>
    <w:rsid w:val="00DA6478"/>
    <w:rsid w:val="00DD6C7A"/>
    <w:rsid w:val="00E20549"/>
    <w:rsid w:val="00E35189"/>
    <w:rsid w:val="00E57DD4"/>
    <w:rsid w:val="00E669F7"/>
    <w:rsid w:val="00E70CBF"/>
    <w:rsid w:val="00E92FB6"/>
    <w:rsid w:val="00EB2B8D"/>
    <w:rsid w:val="00EB559D"/>
    <w:rsid w:val="00EC5AEF"/>
    <w:rsid w:val="00EE4D6E"/>
    <w:rsid w:val="00EF0AF3"/>
    <w:rsid w:val="00F121AF"/>
    <w:rsid w:val="00F314D2"/>
    <w:rsid w:val="00F36EF9"/>
    <w:rsid w:val="00F4158E"/>
    <w:rsid w:val="00F96E3F"/>
    <w:rsid w:val="00FA2D93"/>
    <w:rsid w:val="00FC7E46"/>
    <w:rsid w:val="00FE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BDDFA7"/>
  <w15:docId w15:val="{341F8463-3738-44DD-83DC-138E3A9B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79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76B0D"/>
    <w:pPr>
      <w:spacing w:before="100" w:beforeAutospacing="1" w:after="100" w:afterAutospacing="1"/>
    </w:pPr>
  </w:style>
  <w:style w:type="paragraph" w:customStyle="1" w:styleId="Default">
    <w:name w:val="Default"/>
    <w:rsid w:val="00976B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976B0D"/>
    <w:pPr>
      <w:spacing w:after="240"/>
    </w:pPr>
    <w:rPr>
      <w:rFonts w:cs="Times New Roman"/>
      <w:color w:val="auto"/>
    </w:rPr>
  </w:style>
  <w:style w:type="character" w:styleId="Hyperlink">
    <w:name w:val="Hyperlink"/>
    <w:basedOn w:val="DefaultParagraphFont"/>
    <w:rsid w:val="00976B0D"/>
    <w:rPr>
      <w:color w:val="0000FF"/>
      <w:u w:val="single"/>
    </w:rPr>
  </w:style>
  <w:style w:type="paragraph" w:styleId="Header">
    <w:name w:val="header"/>
    <w:basedOn w:val="Normal"/>
    <w:rsid w:val="00AB4D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4D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4D0E"/>
  </w:style>
  <w:style w:type="character" w:customStyle="1" w:styleId="normaltext1">
    <w:name w:val="normaltext1"/>
    <w:basedOn w:val="DefaultParagraphFont"/>
    <w:rsid w:val="008A26C4"/>
    <w:rPr>
      <w:rFonts w:ascii="Arial" w:hAnsi="Arial" w:cs="Arial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58336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83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336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83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2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1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PR Removal Rate</a:t>
            </a:r>
            <a:r>
              <a:rPr lang="en-US" sz="1400" baseline="0"/>
              <a:t> </a:t>
            </a:r>
            <a:endParaRPr lang="en-US" sz="1400"/>
          </a:p>
          <a:p>
            <a:pPr>
              <a:defRPr sz="1400"/>
            </a:pPr>
            <a:r>
              <a:rPr lang="en-US" sz="1400"/>
              <a:t>Angstroms</a:t>
            </a:r>
            <a:r>
              <a:rPr lang="en-US" sz="1400" baseline="0"/>
              <a:t>/Min vs.process time </a:t>
            </a:r>
          </a:p>
          <a:p>
            <a:pPr>
              <a:defRPr sz="1400"/>
            </a:pPr>
            <a:r>
              <a:rPr lang="en-US" sz="1400" baseline="0"/>
              <a:t>Recipe = 500W, 300sccm O2</a:t>
            </a:r>
            <a:endParaRPr lang="en-US" sz="1400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sop!$E$31</c:f>
              <c:strCache>
                <c:ptCount val="1"/>
                <c:pt idx="0">
                  <c:v>Change in PR Removal Rate</c:v>
                </c:pt>
              </c:strCache>
            </c:strRef>
          </c:tx>
          <c:marker>
            <c:symbol val="none"/>
          </c:marker>
          <c:cat>
            <c:numRef>
              <c:f>sop!$D$32:$D$35</c:f>
              <c:numCache>
                <c:formatCode>0</c:formatCode>
                <c:ptCount val="4"/>
                <c:pt idx="0">
                  <c:v>1</c:v>
                </c:pt>
                <c:pt idx="1">
                  <c:v>5</c:v>
                </c:pt>
                <c:pt idx="2">
                  <c:v>15</c:v>
                </c:pt>
                <c:pt idx="3">
                  <c:v>30</c:v>
                </c:pt>
              </c:numCache>
            </c:numRef>
          </c:cat>
          <c:val>
            <c:numRef>
              <c:f>sop!$E$32:$E$35</c:f>
              <c:numCache>
                <c:formatCode>0</c:formatCode>
                <c:ptCount val="4"/>
                <c:pt idx="0">
                  <c:v>10</c:v>
                </c:pt>
                <c:pt idx="1">
                  <c:v>366</c:v>
                </c:pt>
                <c:pt idx="2">
                  <c:v>1103</c:v>
                </c:pt>
                <c:pt idx="3">
                  <c:v>2074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F1C-4E99-89CD-6A6E00F692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2078464"/>
        <c:axId val="72080000"/>
      </c:lineChart>
      <c:catAx>
        <c:axId val="72078464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crossAx val="72080000"/>
        <c:crosses val="autoZero"/>
        <c:auto val="1"/>
        <c:lblAlgn val="ctr"/>
        <c:lblOffset val="100"/>
        <c:noMultiLvlLbl val="0"/>
      </c:catAx>
      <c:valAx>
        <c:axId val="72080000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720784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4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 PECVD Operating Instructions</vt:lpstr>
    </vt:vector>
  </TitlesOfParts>
  <Company>University of Florida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STS PECVD Operating Instructions</dc:title>
  <dc:creator>Bill Lewis</dc:creator>
  <cp:lastModifiedBy>Lewis,William</cp:lastModifiedBy>
  <cp:revision>7</cp:revision>
  <cp:lastPrinted>2023-09-06T18:17:00Z</cp:lastPrinted>
  <dcterms:created xsi:type="dcterms:W3CDTF">2023-09-05T17:33:00Z</dcterms:created>
  <dcterms:modified xsi:type="dcterms:W3CDTF">2023-09-06T18:17:00Z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-1502884542</vt:i4>
  </property>
  <property fmtid="{D5CDD505-2E9C-101B-9397-08002B2CF9AE}" pid="3" name="_NewReviewCycle">
    <vt:lpwstr/>
  </property>
  <property fmtid="{D5CDD505-2E9C-101B-9397-08002B2CF9AE}" pid="4" name="_EmailSubject">
    <vt:lpwstr>SOP addition</vt:lpwstr>
  </property>
  <property fmtid="{D5CDD505-2E9C-101B-9397-08002B2CF9AE}" pid="5" name="_AuthorEmail">
    <vt:lpwstr>blewis@eng.ufl.edu</vt:lpwstr>
  </property>
  <property fmtid="{D5CDD505-2E9C-101B-9397-08002B2CF9AE}" pid="6" name="_AuthorEmailDisplayName">
    <vt:lpwstr>Lewis,William</vt:lpwstr>
  </property>
  <property fmtid="{D5CDD505-2E9C-101B-9397-08002B2CF9AE}" pid="7" name="_ReviewingToolsShownOnce">
    <vt:lpwstr/>
  </property>
</Properties>
</file>