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1FF87BB2" w:rsidR="00FB6D71" w:rsidRDefault="00FA5183" w:rsidP="00FB6D71">
      <w:pPr>
        <w:pStyle w:val="SOPTitlename"/>
      </w:pPr>
      <w:r>
        <w:t>Lakeshore Hall Measurement</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5A2EF311" w:rsidR="00FB6D71" w:rsidRDefault="00C45D2C" w:rsidP="009348C0">
      <w:pPr>
        <w:jc w:val="center"/>
      </w:pPr>
      <w:r>
        <w:rPr>
          <w:noProof/>
        </w:rPr>
        <w:drawing>
          <wp:inline distT="0" distB="0" distL="0" distR="0" wp14:anchorId="6BDCBD05" wp14:editId="07FAF4B0">
            <wp:extent cx="4418406" cy="3312543"/>
            <wp:effectExtent l="0" t="0" r="1270" b="2540"/>
            <wp:docPr id="373848762" name="Picture 34" descr="Image of Lakeshore Hall Effect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8762" name="Picture 34" descr="Image of Lakeshore Hall Effect mach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790" cy="3347318"/>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0F0226E6" w:rsidR="00FB6D71" w:rsidRPr="00CA62C1" w:rsidRDefault="00C45D2C" w:rsidP="00FB6D71">
      <w:pPr>
        <w:pStyle w:val="Text"/>
        <w:rPr>
          <w:rFonts w:ascii="Lexend" w:hAnsi="Lexend"/>
        </w:rPr>
      </w:pPr>
      <w:r w:rsidRPr="00C45D2C">
        <w:rPr>
          <w:rFonts w:ascii="Lexend" w:hAnsi="Lexend"/>
        </w:rPr>
        <w:t xml:space="preserve">The Lake Shore 7507 Series Hall effect/electronic transport measurement system (HMS) is designed to measure electronic transport properties of electrically conductive materials. It utilizes a </w:t>
      </w:r>
      <w:proofErr w:type="gramStart"/>
      <w:r w:rsidRPr="00C45D2C">
        <w:rPr>
          <w:rFonts w:ascii="Lexend" w:hAnsi="Lexend"/>
        </w:rPr>
        <w:t>7 inch</w:t>
      </w:r>
      <w:proofErr w:type="gramEnd"/>
      <w:r w:rsidRPr="00C45D2C">
        <w:rPr>
          <w:rFonts w:ascii="Lexend" w:hAnsi="Lexend"/>
        </w:rPr>
        <w:t xml:space="preserve"> electromagnet and can produce magnetic fields of 10kGauss. The Hall system software controls the instrumentation (current, voltage, magnetic field strength) during an experiment and determines sample resistance, resistivity, Hall coefficient, Hall mobility, carrier concentration, or current-voltage characteristics. Hall effect measurements are the most frequently used means to determine carrier type (electrons or holes), mobility, and carrier density in semiconductor material. Hall effect measurements are used to characterize properties of a wide variety of electronic conductors, including semiconductors, metals, and superconductors, thin films, heterostructures, and bulk materials (single crystal or polycrystalline). </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66F06E2B" w14:textId="687651F4" w:rsidR="0096043D"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667170" w:history="1">
            <w:r w:rsidR="0096043D" w:rsidRPr="000A142A">
              <w:rPr>
                <w:rStyle w:val="Hyperlink"/>
                <w:noProof/>
              </w:rPr>
              <w:t>1.</w:t>
            </w:r>
            <w:r w:rsidR="0096043D">
              <w:rPr>
                <w:rFonts w:asciiTheme="minorHAnsi" w:eastAsiaTheme="minorEastAsia" w:hAnsiTheme="minorHAnsi" w:cstheme="minorBidi"/>
                <w:b w:val="0"/>
                <w:noProof/>
                <w:kern w:val="2"/>
                <w:sz w:val="24"/>
                <w14:ligatures w14:val="standardContextual"/>
              </w:rPr>
              <w:tab/>
            </w:r>
            <w:r w:rsidR="0096043D" w:rsidRPr="000A142A">
              <w:rPr>
                <w:rStyle w:val="Hyperlink"/>
                <w:noProof/>
              </w:rPr>
              <w:t>Safety information</w:t>
            </w:r>
            <w:r w:rsidR="0096043D">
              <w:rPr>
                <w:noProof/>
                <w:webHidden/>
              </w:rPr>
              <w:tab/>
            </w:r>
            <w:r w:rsidR="0096043D">
              <w:rPr>
                <w:noProof/>
                <w:webHidden/>
              </w:rPr>
              <w:fldChar w:fldCharType="begin"/>
            </w:r>
            <w:r w:rsidR="0096043D">
              <w:rPr>
                <w:noProof/>
                <w:webHidden/>
              </w:rPr>
              <w:instrText xml:space="preserve"> PAGEREF _Toc220667170 \h </w:instrText>
            </w:r>
            <w:r w:rsidR="0096043D">
              <w:rPr>
                <w:noProof/>
                <w:webHidden/>
              </w:rPr>
            </w:r>
            <w:r w:rsidR="0096043D">
              <w:rPr>
                <w:noProof/>
                <w:webHidden/>
              </w:rPr>
              <w:fldChar w:fldCharType="separate"/>
            </w:r>
            <w:r w:rsidR="0096043D">
              <w:rPr>
                <w:noProof/>
                <w:webHidden/>
              </w:rPr>
              <w:t>3</w:t>
            </w:r>
            <w:r w:rsidR="0096043D">
              <w:rPr>
                <w:noProof/>
                <w:webHidden/>
              </w:rPr>
              <w:fldChar w:fldCharType="end"/>
            </w:r>
          </w:hyperlink>
        </w:p>
        <w:p w14:paraId="30BF4A74" w14:textId="0742A9AD" w:rsidR="0096043D" w:rsidRDefault="0096043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7171" w:history="1">
            <w:r w:rsidRPr="000A142A">
              <w:rPr>
                <w:rStyle w:val="Hyperlink"/>
                <w:noProof/>
              </w:rPr>
              <w:t>2.</w:t>
            </w:r>
            <w:r>
              <w:rPr>
                <w:rFonts w:asciiTheme="minorHAnsi" w:eastAsiaTheme="minorEastAsia" w:hAnsiTheme="minorHAnsi" w:cstheme="minorBidi"/>
                <w:b w:val="0"/>
                <w:noProof/>
                <w:kern w:val="2"/>
                <w:sz w:val="24"/>
                <w14:ligatures w14:val="standardContextual"/>
              </w:rPr>
              <w:tab/>
            </w:r>
            <w:r w:rsidRPr="000A142A">
              <w:rPr>
                <w:rStyle w:val="Hyperlink"/>
                <w:noProof/>
              </w:rPr>
              <w:t>Prerequisites for use</w:t>
            </w:r>
            <w:r>
              <w:rPr>
                <w:noProof/>
                <w:webHidden/>
              </w:rPr>
              <w:tab/>
            </w:r>
            <w:r>
              <w:rPr>
                <w:noProof/>
                <w:webHidden/>
              </w:rPr>
              <w:fldChar w:fldCharType="begin"/>
            </w:r>
            <w:r>
              <w:rPr>
                <w:noProof/>
                <w:webHidden/>
              </w:rPr>
              <w:instrText xml:space="preserve"> PAGEREF _Toc220667171 \h </w:instrText>
            </w:r>
            <w:r>
              <w:rPr>
                <w:noProof/>
                <w:webHidden/>
              </w:rPr>
            </w:r>
            <w:r>
              <w:rPr>
                <w:noProof/>
                <w:webHidden/>
              </w:rPr>
              <w:fldChar w:fldCharType="separate"/>
            </w:r>
            <w:r>
              <w:rPr>
                <w:noProof/>
                <w:webHidden/>
              </w:rPr>
              <w:t>3</w:t>
            </w:r>
            <w:r>
              <w:rPr>
                <w:noProof/>
                <w:webHidden/>
              </w:rPr>
              <w:fldChar w:fldCharType="end"/>
            </w:r>
          </w:hyperlink>
        </w:p>
        <w:p w14:paraId="35980E05" w14:textId="7B9AB415" w:rsidR="0096043D" w:rsidRDefault="0096043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7172" w:history="1">
            <w:r w:rsidRPr="000A142A">
              <w:rPr>
                <w:rStyle w:val="Hyperlink"/>
                <w:noProof/>
              </w:rPr>
              <w:t>3.</w:t>
            </w:r>
            <w:r>
              <w:rPr>
                <w:rFonts w:asciiTheme="minorHAnsi" w:eastAsiaTheme="minorEastAsia" w:hAnsiTheme="minorHAnsi" w:cstheme="minorBidi"/>
                <w:b w:val="0"/>
                <w:noProof/>
                <w:kern w:val="2"/>
                <w:sz w:val="24"/>
                <w14:ligatures w14:val="standardContextual"/>
              </w:rPr>
              <w:tab/>
            </w:r>
            <w:r w:rsidRPr="000A142A">
              <w:rPr>
                <w:rStyle w:val="Hyperlink"/>
                <w:noProof/>
              </w:rPr>
              <w:t>Sample Preparation</w:t>
            </w:r>
            <w:r>
              <w:rPr>
                <w:noProof/>
                <w:webHidden/>
              </w:rPr>
              <w:tab/>
            </w:r>
            <w:r>
              <w:rPr>
                <w:noProof/>
                <w:webHidden/>
              </w:rPr>
              <w:fldChar w:fldCharType="begin"/>
            </w:r>
            <w:r>
              <w:rPr>
                <w:noProof/>
                <w:webHidden/>
              </w:rPr>
              <w:instrText xml:space="preserve"> PAGEREF _Toc220667172 \h </w:instrText>
            </w:r>
            <w:r>
              <w:rPr>
                <w:noProof/>
                <w:webHidden/>
              </w:rPr>
            </w:r>
            <w:r>
              <w:rPr>
                <w:noProof/>
                <w:webHidden/>
              </w:rPr>
              <w:fldChar w:fldCharType="separate"/>
            </w:r>
            <w:r>
              <w:rPr>
                <w:noProof/>
                <w:webHidden/>
              </w:rPr>
              <w:t>4</w:t>
            </w:r>
            <w:r>
              <w:rPr>
                <w:noProof/>
                <w:webHidden/>
              </w:rPr>
              <w:fldChar w:fldCharType="end"/>
            </w:r>
          </w:hyperlink>
        </w:p>
        <w:p w14:paraId="255EB367" w14:textId="1E530B41" w:rsidR="0096043D" w:rsidRDefault="0096043D">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0667173" w:history="1">
            <w:r w:rsidRPr="000A142A">
              <w:rPr>
                <w:rStyle w:val="Hyperlink"/>
                <w:noProof/>
              </w:rPr>
              <w:t>3.1.</w:t>
            </w:r>
            <w:r>
              <w:rPr>
                <w:rFonts w:asciiTheme="minorHAnsi" w:eastAsiaTheme="minorEastAsia" w:hAnsiTheme="minorHAnsi" w:cstheme="minorBidi"/>
                <w:noProof/>
                <w:kern w:val="2"/>
                <w:sz w:val="24"/>
                <w14:ligatures w14:val="standardContextual"/>
              </w:rPr>
              <w:tab/>
            </w:r>
            <w:r w:rsidRPr="000A142A">
              <w:rPr>
                <w:rStyle w:val="Hyperlink"/>
                <w:noProof/>
              </w:rPr>
              <w:t>Contacts And Mounting</w:t>
            </w:r>
            <w:r>
              <w:rPr>
                <w:noProof/>
                <w:webHidden/>
              </w:rPr>
              <w:tab/>
            </w:r>
            <w:r>
              <w:rPr>
                <w:noProof/>
                <w:webHidden/>
              </w:rPr>
              <w:fldChar w:fldCharType="begin"/>
            </w:r>
            <w:r>
              <w:rPr>
                <w:noProof/>
                <w:webHidden/>
              </w:rPr>
              <w:instrText xml:space="preserve"> PAGEREF _Toc220667173 \h </w:instrText>
            </w:r>
            <w:r>
              <w:rPr>
                <w:noProof/>
                <w:webHidden/>
              </w:rPr>
            </w:r>
            <w:r>
              <w:rPr>
                <w:noProof/>
                <w:webHidden/>
              </w:rPr>
              <w:fldChar w:fldCharType="separate"/>
            </w:r>
            <w:r>
              <w:rPr>
                <w:noProof/>
                <w:webHidden/>
              </w:rPr>
              <w:t>4</w:t>
            </w:r>
            <w:r>
              <w:rPr>
                <w:noProof/>
                <w:webHidden/>
              </w:rPr>
              <w:fldChar w:fldCharType="end"/>
            </w:r>
          </w:hyperlink>
        </w:p>
        <w:p w14:paraId="3D154B3D" w14:textId="09DB16C1" w:rsidR="0096043D" w:rsidRDefault="0096043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7174" w:history="1">
            <w:r w:rsidRPr="000A142A">
              <w:rPr>
                <w:rStyle w:val="Hyperlink"/>
                <w:noProof/>
              </w:rPr>
              <w:t>4.</w:t>
            </w:r>
            <w:r>
              <w:rPr>
                <w:rFonts w:asciiTheme="minorHAnsi" w:eastAsiaTheme="minorEastAsia" w:hAnsiTheme="minorHAnsi" w:cstheme="minorBidi"/>
                <w:b w:val="0"/>
                <w:noProof/>
                <w:kern w:val="2"/>
                <w:sz w:val="24"/>
                <w14:ligatures w14:val="standardContextual"/>
              </w:rPr>
              <w:tab/>
            </w:r>
            <w:r w:rsidRPr="000A142A">
              <w:rPr>
                <w:rStyle w:val="Hyperlink"/>
                <w:noProof/>
              </w:rPr>
              <w:t>Start Up And Sample Loading</w:t>
            </w:r>
            <w:r>
              <w:rPr>
                <w:noProof/>
                <w:webHidden/>
              </w:rPr>
              <w:tab/>
            </w:r>
            <w:r>
              <w:rPr>
                <w:noProof/>
                <w:webHidden/>
              </w:rPr>
              <w:fldChar w:fldCharType="begin"/>
            </w:r>
            <w:r>
              <w:rPr>
                <w:noProof/>
                <w:webHidden/>
              </w:rPr>
              <w:instrText xml:space="preserve"> PAGEREF _Toc220667174 \h </w:instrText>
            </w:r>
            <w:r>
              <w:rPr>
                <w:noProof/>
                <w:webHidden/>
              </w:rPr>
            </w:r>
            <w:r>
              <w:rPr>
                <w:noProof/>
                <w:webHidden/>
              </w:rPr>
              <w:fldChar w:fldCharType="separate"/>
            </w:r>
            <w:r>
              <w:rPr>
                <w:noProof/>
                <w:webHidden/>
              </w:rPr>
              <w:t>6</w:t>
            </w:r>
            <w:r>
              <w:rPr>
                <w:noProof/>
                <w:webHidden/>
              </w:rPr>
              <w:fldChar w:fldCharType="end"/>
            </w:r>
          </w:hyperlink>
        </w:p>
        <w:p w14:paraId="74F42E4F" w14:textId="1E704DE4" w:rsidR="0096043D" w:rsidRDefault="0096043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7175" w:history="1">
            <w:r w:rsidRPr="000A142A">
              <w:rPr>
                <w:rStyle w:val="Hyperlink"/>
                <w:noProof/>
              </w:rPr>
              <w:t>5.</w:t>
            </w:r>
            <w:r>
              <w:rPr>
                <w:rFonts w:asciiTheme="minorHAnsi" w:eastAsiaTheme="minorEastAsia" w:hAnsiTheme="minorHAnsi" w:cstheme="minorBidi"/>
                <w:b w:val="0"/>
                <w:noProof/>
                <w:kern w:val="2"/>
                <w:sz w:val="24"/>
                <w14:ligatures w14:val="standardContextual"/>
              </w:rPr>
              <w:tab/>
            </w:r>
            <w:r w:rsidRPr="000A142A">
              <w:rPr>
                <w:rStyle w:val="Hyperlink"/>
                <w:noProof/>
              </w:rPr>
              <w:t>Operation</w:t>
            </w:r>
            <w:r>
              <w:rPr>
                <w:noProof/>
                <w:webHidden/>
              </w:rPr>
              <w:tab/>
            </w:r>
            <w:r>
              <w:rPr>
                <w:noProof/>
                <w:webHidden/>
              </w:rPr>
              <w:fldChar w:fldCharType="begin"/>
            </w:r>
            <w:r>
              <w:rPr>
                <w:noProof/>
                <w:webHidden/>
              </w:rPr>
              <w:instrText xml:space="preserve"> PAGEREF _Toc220667175 \h </w:instrText>
            </w:r>
            <w:r>
              <w:rPr>
                <w:noProof/>
                <w:webHidden/>
              </w:rPr>
            </w:r>
            <w:r>
              <w:rPr>
                <w:noProof/>
                <w:webHidden/>
              </w:rPr>
              <w:fldChar w:fldCharType="separate"/>
            </w:r>
            <w:r>
              <w:rPr>
                <w:noProof/>
                <w:webHidden/>
              </w:rPr>
              <w:t>7</w:t>
            </w:r>
            <w:r>
              <w:rPr>
                <w:noProof/>
                <w:webHidden/>
              </w:rPr>
              <w:fldChar w:fldCharType="end"/>
            </w:r>
          </w:hyperlink>
        </w:p>
        <w:p w14:paraId="56A19405" w14:textId="4D8EC657" w:rsidR="0096043D" w:rsidRDefault="0096043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667176" w:history="1">
            <w:r w:rsidRPr="000A142A">
              <w:rPr>
                <w:rStyle w:val="Hyperlink"/>
                <w:noProof/>
              </w:rPr>
              <w:t>5.1.</w:t>
            </w:r>
            <w:r>
              <w:rPr>
                <w:rFonts w:asciiTheme="minorHAnsi" w:eastAsiaTheme="minorEastAsia" w:hAnsiTheme="minorHAnsi" w:cstheme="minorBidi"/>
                <w:noProof/>
                <w:kern w:val="2"/>
                <w:sz w:val="24"/>
                <w14:ligatures w14:val="standardContextual"/>
              </w:rPr>
              <w:tab/>
            </w:r>
            <w:r w:rsidRPr="000A142A">
              <w:rPr>
                <w:rStyle w:val="Hyperlink"/>
                <w:noProof/>
              </w:rPr>
              <w:t>Determine Excitation Current</w:t>
            </w:r>
            <w:r>
              <w:rPr>
                <w:noProof/>
                <w:webHidden/>
              </w:rPr>
              <w:tab/>
            </w:r>
            <w:r>
              <w:rPr>
                <w:noProof/>
                <w:webHidden/>
              </w:rPr>
              <w:fldChar w:fldCharType="begin"/>
            </w:r>
            <w:r>
              <w:rPr>
                <w:noProof/>
                <w:webHidden/>
              </w:rPr>
              <w:instrText xml:space="preserve"> PAGEREF _Toc220667176 \h </w:instrText>
            </w:r>
            <w:r>
              <w:rPr>
                <w:noProof/>
                <w:webHidden/>
              </w:rPr>
            </w:r>
            <w:r>
              <w:rPr>
                <w:noProof/>
                <w:webHidden/>
              </w:rPr>
              <w:fldChar w:fldCharType="separate"/>
            </w:r>
            <w:r>
              <w:rPr>
                <w:noProof/>
                <w:webHidden/>
              </w:rPr>
              <w:t>7</w:t>
            </w:r>
            <w:r>
              <w:rPr>
                <w:noProof/>
                <w:webHidden/>
              </w:rPr>
              <w:fldChar w:fldCharType="end"/>
            </w:r>
          </w:hyperlink>
        </w:p>
        <w:p w14:paraId="0FB85F75" w14:textId="4E723884" w:rsidR="0096043D" w:rsidRDefault="0096043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667177" w:history="1">
            <w:r w:rsidRPr="000A142A">
              <w:rPr>
                <w:rStyle w:val="Hyperlink"/>
                <w:noProof/>
              </w:rPr>
              <w:t>5.2.</w:t>
            </w:r>
            <w:r>
              <w:rPr>
                <w:rFonts w:asciiTheme="minorHAnsi" w:eastAsiaTheme="minorEastAsia" w:hAnsiTheme="minorHAnsi" w:cstheme="minorBidi"/>
                <w:noProof/>
                <w:kern w:val="2"/>
                <w:sz w:val="24"/>
                <w14:ligatures w14:val="standardContextual"/>
              </w:rPr>
              <w:tab/>
            </w:r>
            <w:r w:rsidRPr="000A142A">
              <w:rPr>
                <w:rStyle w:val="Hyperlink"/>
                <w:noProof/>
              </w:rPr>
              <w:t>IV Curve Measurement</w:t>
            </w:r>
            <w:r>
              <w:rPr>
                <w:noProof/>
                <w:webHidden/>
              </w:rPr>
              <w:tab/>
            </w:r>
            <w:r>
              <w:rPr>
                <w:noProof/>
                <w:webHidden/>
              </w:rPr>
              <w:fldChar w:fldCharType="begin"/>
            </w:r>
            <w:r>
              <w:rPr>
                <w:noProof/>
                <w:webHidden/>
              </w:rPr>
              <w:instrText xml:space="preserve"> PAGEREF _Toc220667177 \h </w:instrText>
            </w:r>
            <w:r>
              <w:rPr>
                <w:noProof/>
                <w:webHidden/>
              </w:rPr>
            </w:r>
            <w:r>
              <w:rPr>
                <w:noProof/>
                <w:webHidden/>
              </w:rPr>
              <w:fldChar w:fldCharType="separate"/>
            </w:r>
            <w:r>
              <w:rPr>
                <w:noProof/>
                <w:webHidden/>
              </w:rPr>
              <w:t>9</w:t>
            </w:r>
            <w:r>
              <w:rPr>
                <w:noProof/>
                <w:webHidden/>
              </w:rPr>
              <w:fldChar w:fldCharType="end"/>
            </w:r>
          </w:hyperlink>
        </w:p>
        <w:p w14:paraId="2F32C49A" w14:textId="7F00DA44" w:rsidR="0096043D" w:rsidRDefault="0096043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667178" w:history="1">
            <w:r w:rsidRPr="000A142A">
              <w:rPr>
                <w:rStyle w:val="Hyperlink"/>
                <w:noProof/>
              </w:rPr>
              <w:t>5.3.</w:t>
            </w:r>
            <w:r>
              <w:rPr>
                <w:rFonts w:asciiTheme="minorHAnsi" w:eastAsiaTheme="minorEastAsia" w:hAnsiTheme="minorHAnsi" w:cstheme="minorBidi"/>
                <w:noProof/>
                <w:kern w:val="2"/>
                <w:sz w:val="24"/>
                <w14:ligatures w14:val="standardContextual"/>
              </w:rPr>
              <w:tab/>
            </w:r>
            <w:r w:rsidRPr="000A142A">
              <w:rPr>
                <w:rStyle w:val="Hyperlink"/>
                <w:noProof/>
              </w:rPr>
              <w:t>Perform Hall Measurement</w:t>
            </w:r>
            <w:r>
              <w:rPr>
                <w:noProof/>
                <w:webHidden/>
              </w:rPr>
              <w:tab/>
            </w:r>
            <w:r>
              <w:rPr>
                <w:noProof/>
                <w:webHidden/>
              </w:rPr>
              <w:fldChar w:fldCharType="begin"/>
            </w:r>
            <w:r>
              <w:rPr>
                <w:noProof/>
                <w:webHidden/>
              </w:rPr>
              <w:instrText xml:space="preserve"> PAGEREF _Toc220667178 \h </w:instrText>
            </w:r>
            <w:r>
              <w:rPr>
                <w:noProof/>
                <w:webHidden/>
              </w:rPr>
            </w:r>
            <w:r>
              <w:rPr>
                <w:noProof/>
                <w:webHidden/>
              </w:rPr>
              <w:fldChar w:fldCharType="separate"/>
            </w:r>
            <w:r>
              <w:rPr>
                <w:noProof/>
                <w:webHidden/>
              </w:rPr>
              <w:t>10</w:t>
            </w:r>
            <w:r>
              <w:rPr>
                <w:noProof/>
                <w:webHidden/>
              </w:rPr>
              <w:fldChar w:fldCharType="end"/>
            </w:r>
          </w:hyperlink>
        </w:p>
        <w:p w14:paraId="49AD0B28" w14:textId="1E7A29B7" w:rsidR="0096043D" w:rsidRDefault="0096043D">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667179" w:history="1">
            <w:r w:rsidRPr="000A142A">
              <w:rPr>
                <w:rStyle w:val="Hyperlink"/>
                <w:noProof/>
              </w:rPr>
              <w:t>5.4.</w:t>
            </w:r>
            <w:r>
              <w:rPr>
                <w:rFonts w:asciiTheme="minorHAnsi" w:eastAsiaTheme="minorEastAsia" w:hAnsiTheme="minorHAnsi" w:cstheme="minorBidi"/>
                <w:noProof/>
                <w:kern w:val="2"/>
                <w:sz w:val="24"/>
                <w14:ligatures w14:val="standardContextual"/>
              </w:rPr>
              <w:tab/>
            </w:r>
            <w:r w:rsidRPr="000A142A">
              <w:rPr>
                <w:rStyle w:val="Hyperlink"/>
                <w:noProof/>
              </w:rPr>
              <w:t>Unloading Sample</w:t>
            </w:r>
            <w:r>
              <w:rPr>
                <w:noProof/>
                <w:webHidden/>
              </w:rPr>
              <w:tab/>
            </w:r>
            <w:r>
              <w:rPr>
                <w:noProof/>
                <w:webHidden/>
              </w:rPr>
              <w:fldChar w:fldCharType="begin"/>
            </w:r>
            <w:r>
              <w:rPr>
                <w:noProof/>
                <w:webHidden/>
              </w:rPr>
              <w:instrText xml:space="preserve"> PAGEREF _Toc220667179 \h </w:instrText>
            </w:r>
            <w:r>
              <w:rPr>
                <w:noProof/>
                <w:webHidden/>
              </w:rPr>
            </w:r>
            <w:r>
              <w:rPr>
                <w:noProof/>
                <w:webHidden/>
              </w:rPr>
              <w:fldChar w:fldCharType="separate"/>
            </w:r>
            <w:r>
              <w:rPr>
                <w:noProof/>
                <w:webHidden/>
              </w:rPr>
              <w:t>13</w:t>
            </w:r>
            <w:r>
              <w:rPr>
                <w:noProof/>
                <w:webHidden/>
              </w:rPr>
              <w:fldChar w:fldCharType="end"/>
            </w:r>
          </w:hyperlink>
        </w:p>
        <w:p w14:paraId="0E91D4C0" w14:textId="0EB13D46" w:rsidR="0096043D" w:rsidRDefault="0096043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7180" w:history="1">
            <w:r w:rsidRPr="000A142A">
              <w:rPr>
                <w:rStyle w:val="Hyperlink"/>
                <w:noProof/>
              </w:rPr>
              <w:t>6.</w:t>
            </w:r>
            <w:r>
              <w:rPr>
                <w:rFonts w:asciiTheme="minorHAnsi" w:eastAsiaTheme="minorEastAsia" w:hAnsiTheme="minorHAnsi" w:cstheme="minorBidi"/>
                <w:b w:val="0"/>
                <w:noProof/>
                <w:kern w:val="2"/>
                <w:sz w:val="24"/>
                <w14:ligatures w14:val="standardContextual"/>
              </w:rPr>
              <w:tab/>
            </w:r>
            <w:r w:rsidRPr="000A142A">
              <w:rPr>
                <w:rStyle w:val="Hyperlink"/>
                <w:noProof/>
              </w:rPr>
              <w:t>Ending The Session</w:t>
            </w:r>
            <w:r>
              <w:rPr>
                <w:noProof/>
                <w:webHidden/>
              </w:rPr>
              <w:tab/>
            </w:r>
            <w:r>
              <w:rPr>
                <w:noProof/>
                <w:webHidden/>
              </w:rPr>
              <w:fldChar w:fldCharType="begin"/>
            </w:r>
            <w:r>
              <w:rPr>
                <w:noProof/>
                <w:webHidden/>
              </w:rPr>
              <w:instrText xml:space="preserve"> PAGEREF _Toc220667180 \h </w:instrText>
            </w:r>
            <w:r>
              <w:rPr>
                <w:noProof/>
                <w:webHidden/>
              </w:rPr>
            </w:r>
            <w:r>
              <w:rPr>
                <w:noProof/>
                <w:webHidden/>
              </w:rPr>
              <w:fldChar w:fldCharType="separate"/>
            </w:r>
            <w:r>
              <w:rPr>
                <w:noProof/>
                <w:webHidden/>
              </w:rPr>
              <w:t>13</w:t>
            </w:r>
            <w:r>
              <w:rPr>
                <w:noProof/>
                <w:webHidden/>
              </w:rPr>
              <w:fldChar w:fldCharType="end"/>
            </w:r>
          </w:hyperlink>
        </w:p>
        <w:p w14:paraId="56C55CCD" w14:textId="0B9B8DB7"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667170"/>
      <w:r w:rsidRPr="008B18A5">
        <w:lastRenderedPageBreak/>
        <w:t>Safety information</w:t>
      </w:r>
      <w:bookmarkEnd w:id="0"/>
    </w:p>
    <w:p w14:paraId="00169E78" w14:textId="77777777" w:rsidR="00685240" w:rsidRPr="00685240" w:rsidRDefault="00685240" w:rsidP="00B135D4">
      <w:pPr>
        <w:pStyle w:val="Default"/>
        <w:numPr>
          <w:ilvl w:val="0"/>
          <w:numId w:val="47"/>
        </w:numPr>
        <w:spacing w:after="240"/>
        <w:rPr>
          <w:rFonts w:ascii="Lexend" w:hAnsi="Lexend"/>
        </w:rPr>
      </w:pPr>
      <w:r w:rsidRPr="00685240">
        <w:rPr>
          <w:rFonts w:ascii="Lexend" w:hAnsi="Lexend"/>
        </w:rPr>
        <w:t>High voltage may be present at the sample contacts. Always use the box to cover the sample when performing measurements.</w:t>
      </w:r>
    </w:p>
    <w:p w14:paraId="7ECA142B" w14:textId="77777777" w:rsidR="00685240" w:rsidRPr="00685240" w:rsidRDefault="00685240" w:rsidP="00685240">
      <w:pPr>
        <w:pStyle w:val="Default"/>
        <w:numPr>
          <w:ilvl w:val="0"/>
          <w:numId w:val="47"/>
        </w:numPr>
        <w:rPr>
          <w:rFonts w:ascii="Lexend" w:hAnsi="Lexend"/>
        </w:rPr>
      </w:pPr>
      <w:r w:rsidRPr="00685240">
        <w:rPr>
          <w:rFonts w:ascii="Lexend" w:hAnsi="Lexend"/>
        </w:rPr>
        <w:t>The electromagnet produces high magnetic fields and may be hazardous to pacemakers and other medical devices. Stay outside of the marked area with caution tape and keep strong magnetic materials clear of the area.</w:t>
      </w:r>
    </w:p>
    <w:p w14:paraId="5C369D4C" w14:textId="385CE446" w:rsidR="00976B0D" w:rsidRPr="008B18A5" w:rsidRDefault="00976B0D" w:rsidP="008B18A5">
      <w:pPr>
        <w:pStyle w:val="Sectionheading"/>
      </w:pPr>
      <w:bookmarkStart w:id="1" w:name="_Toc220667171"/>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4931A931" w14:textId="1B1DA853" w:rsidR="004E6E94" w:rsidRPr="002A3D58" w:rsidRDefault="00934ABA" w:rsidP="005A2A29">
      <w:pPr>
        <w:pStyle w:val="Text"/>
        <w:numPr>
          <w:ilvl w:val="1"/>
          <w:numId w:val="45"/>
        </w:numPr>
        <w:rPr>
          <w:rFonts w:ascii="Lexend" w:hAnsi="Lexend"/>
        </w:rPr>
      </w:pPr>
      <w:r w:rsidRPr="002A3D58">
        <w:rPr>
          <w:rFonts w:ascii="Lexend" w:hAnsi="Lexend" w:cs="Arial"/>
          <w:color w:val="000000" w:themeColor="text1"/>
        </w:rPr>
        <w:br w:type="page"/>
      </w:r>
    </w:p>
    <w:p w14:paraId="783B9B78" w14:textId="7188E943" w:rsidR="00370A9A" w:rsidRPr="008B18A5" w:rsidRDefault="002C6AC1" w:rsidP="008B18A5">
      <w:pPr>
        <w:pStyle w:val="Sectionheading"/>
      </w:pPr>
      <w:bookmarkStart w:id="2" w:name="_Toc220667172"/>
      <w:r>
        <w:lastRenderedPageBreak/>
        <w:t>Sample Preparation</w:t>
      </w:r>
      <w:bookmarkEnd w:id="2"/>
    </w:p>
    <w:p w14:paraId="1BD346E5" w14:textId="053B215B" w:rsidR="00370A9A" w:rsidRPr="00381AD7" w:rsidRDefault="002C6AC1" w:rsidP="00381AD7">
      <w:pPr>
        <w:pStyle w:val="01Subsection"/>
      </w:pPr>
      <w:bookmarkStart w:id="3" w:name="_Toc220667173"/>
      <w:bookmarkStart w:id="4" w:name="_Hlk220427287"/>
      <w:r>
        <w:t>Contacts And Mounting</w:t>
      </w:r>
      <w:bookmarkEnd w:id="3"/>
    </w:p>
    <w:p w14:paraId="7EFD8CB7" w14:textId="77777777" w:rsidR="002C6AC1" w:rsidRPr="00E25C68" w:rsidRDefault="002C6AC1" w:rsidP="002C6AC1">
      <w:pPr>
        <w:pStyle w:val="011Subsection"/>
      </w:pPr>
      <w:bookmarkStart w:id="5" w:name="_Hlk220427416"/>
      <w:r w:rsidRPr="00E25C68">
        <w:t>Much of sample preparation depends on the sample material and type. The user must develop specific procedures for their samples. Contact size, spacing, and metallurgy can have a significant impact on measurement accuracy. Sample preparation and contacting is the user’s responsibility. What follows are general guidelines.</w:t>
      </w:r>
    </w:p>
    <w:p w14:paraId="600C4EC0" w14:textId="09A738FE" w:rsidR="002C6AC1" w:rsidRPr="00E25C68" w:rsidRDefault="002C6AC1" w:rsidP="002C6AC1">
      <w:pPr>
        <w:pStyle w:val="011Subsection"/>
      </w:pPr>
      <w:r w:rsidRPr="00E25C68">
        <w:t>Samples must be, nominally, 1X1 cm square to fit the sample card.</w:t>
      </w:r>
      <w:r>
        <w:t xml:space="preserve"> Larger samples</w:t>
      </w:r>
      <w:r w:rsidR="006C52BB">
        <w:t xml:space="preserve"> (or small samples if you don’t want to solder)</w:t>
      </w:r>
      <w:r>
        <w:t xml:space="preserve"> can be mounted on the probe tip card that can be checked out at the front desk. No soldering or wire attachment is needed for the probe tip card.</w:t>
      </w:r>
    </w:p>
    <w:p w14:paraId="533608C5" w14:textId="77777777" w:rsidR="002C6AC1" w:rsidRPr="00E25C68" w:rsidRDefault="002C6AC1" w:rsidP="002C6AC1">
      <w:pPr>
        <w:pStyle w:val="011Subsection"/>
      </w:pPr>
      <w:r w:rsidRPr="00E25C68">
        <w:t xml:space="preserve">Pattern the sample or identify contact regions. Refer to </w:t>
      </w:r>
      <w:r w:rsidRPr="00E25C68">
        <w:rPr>
          <w:b/>
        </w:rPr>
        <w:t>Appendix A</w:t>
      </w:r>
      <w:r w:rsidRPr="00E25C68">
        <w:t xml:space="preserve"> (located in binder at the tool) to determine where to attach leads to the sample. Some common Van der Pauw geometries are shown below. </w:t>
      </w:r>
    </w:p>
    <w:p w14:paraId="5AFB526B" w14:textId="77777777" w:rsidR="002C6AC1" w:rsidRPr="00E25C68" w:rsidRDefault="002C6AC1" w:rsidP="002C6AC1">
      <w:pPr>
        <w:pStyle w:val="Default"/>
        <w:jc w:val="center"/>
      </w:pPr>
      <w:r w:rsidRPr="00E25C68">
        <w:rPr>
          <w:noProof/>
        </w:rPr>
        <w:drawing>
          <wp:inline distT="0" distB="0" distL="0" distR="0" wp14:anchorId="12D2611D" wp14:editId="63DA003E">
            <wp:extent cx="4543425" cy="1713589"/>
            <wp:effectExtent l="19050" t="0" r="9525" b="0"/>
            <wp:docPr id="3" name="Picture 3" descr="Image of different contac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different contact arrangements"/>
                    <pic:cNvPicPr>
                      <a:picLocks noChangeAspect="1" noChangeArrowheads="1"/>
                    </pic:cNvPicPr>
                  </pic:nvPicPr>
                  <pic:blipFill>
                    <a:blip r:embed="rId10" cstate="print"/>
                    <a:srcRect/>
                    <a:stretch>
                      <a:fillRect/>
                    </a:stretch>
                  </pic:blipFill>
                  <pic:spPr bwMode="auto">
                    <a:xfrm>
                      <a:off x="0" y="0"/>
                      <a:ext cx="4548514" cy="1715508"/>
                    </a:xfrm>
                    <a:prstGeom prst="rect">
                      <a:avLst/>
                    </a:prstGeom>
                    <a:noFill/>
                    <a:ln w="9525">
                      <a:noFill/>
                      <a:miter lim="800000"/>
                      <a:headEnd/>
                      <a:tailEnd/>
                    </a:ln>
                  </pic:spPr>
                </pic:pic>
              </a:graphicData>
            </a:graphic>
          </wp:inline>
        </w:drawing>
      </w:r>
    </w:p>
    <w:p w14:paraId="7695BF70" w14:textId="77777777" w:rsidR="002C6AC1" w:rsidRPr="00E25C68" w:rsidRDefault="002C6AC1" w:rsidP="002C6AC1">
      <w:pPr>
        <w:pStyle w:val="Default"/>
        <w:jc w:val="center"/>
      </w:pPr>
    </w:p>
    <w:p w14:paraId="69DE3375" w14:textId="77777777" w:rsidR="002C6AC1" w:rsidRPr="00E25C68" w:rsidRDefault="002C6AC1" w:rsidP="002C6AC1">
      <w:pPr>
        <w:pStyle w:val="011Subsection"/>
      </w:pPr>
      <w:r w:rsidRPr="00E25C68">
        <w:t xml:space="preserve">The contact regions must be ohmic. Some materials require etching of the surface prior to metallization. Other materials require alloying with a suitable contact metal followed by annealing. </w:t>
      </w:r>
      <w:r w:rsidRPr="00E25C68">
        <w:rPr>
          <w:b/>
        </w:rPr>
        <w:t>Appendix B</w:t>
      </w:r>
      <w:r w:rsidRPr="00E25C68">
        <w:t xml:space="preserve"> (located in binder at the tool) lists some common contacts to semiconductors. Again, contact metallization is the user’s responsibility.</w:t>
      </w:r>
    </w:p>
    <w:p w14:paraId="0C68EE71" w14:textId="77777777" w:rsidR="002C6AC1" w:rsidRPr="00483534" w:rsidRDefault="002C6AC1" w:rsidP="002C6AC1">
      <w:pPr>
        <w:pStyle w:val="011Subsection"/>
      </w:pPr>
      <w:r w:rsidRPr="00E25C68">
        <w:t xml:space="preserve">Attach wire leads to your sample using solder, silver paste, conductive epoxy, </w:t>
      </w:r>
      <w:r w:rsidRPr="00483534">
        <w:t>wire bonding, spot welding or other means (only indium soldering is covered here). Recommended wire is 50-100µm diameter copper, silver plated copper, or gold.</w:t>
      </w:r>
    </w:p>
    <w:p w14:paraId="30901DD9" w14:textId="77777777" w:rsidR="002C6AC1" w:rsidRPr="00483534" w:rsidRDefault="002C6AC1" w:rsidP="002C6AC1">
      <w:pPr>
        <w:pStyle w:val="CM18"/>
        <w:numPr>
          <w:ilvl w:val="3"/>
          <w:numId w:val="7"/>
        </w:numPr>
        <w:rPr>
          <w:rFonts w:ascii="Lexend" w:hAnsi="Lexend" w:cs="Arial"/>
        </w:rPr>
      </w:pPr>
      <w:r w:rsidRPr="00483534">
        <w:rPr>
          <w:rFonts w:ascii="Lexend" w:hAnsi="Lexend" w:cs="Arial"/>
        </w:rPr>
        <w:t>Heat soldering iron. Indium melts at 156.6°C (313.9°F) so it does not require a very hot iron. Excessive heat may damage your sample.</w:t>
      </w:r>
    </w:p>
    <w:p w14:paraId="23D5DB89" w14:textId="77777777" w:rsidR="002C6AC1" w:rsidRPr="00483534" w:rsidRDefault="002C6AC1" w:rsidP="002C6AC1">
      <w:pPr>
        <w:pStyle w:val="CM18"/>
        <w:numPr>
          <w:ilvl w:val="3"/>
          <w:numId w:val="7"/>
        </w:numPr>
        <w:rPr>
          <w:rFonts w:ascii="Lexend" w:hAnsi="Lexend" w:cs="Arial"/>
        </w:rPr>
      </w:pPr>
      <w:r w:rsidRPr="00483534">
        <w:rPr>
          <w:rFonts w:ascii="Lexend" w:hAnsi="Lexend" w:cs="Arial"/>
        </w:rPr>
        <w:t>Using a soldering iron, melt solder onto the tip and place a small amount of solder at each contact point.</w:t>
      </w:r>
    </w:p>
    <w:p w14:paraId="5E53D81B" w14:textId="77777777" w:rsidR="002C6AC1" w:rsidRPr="00483534" w:rsidRDefault="002C6AC1" w:rsidP="002C6AC1">
      <w:pPr>
        <w:pStyle w:val="CM18"/>
        <w:numPr>
          <w:ilvl w:val="3"/>
          <w:numId w:val="7"/>
        </w:numPr>
        <w:rPr>
          <w:rFonts w:ascii="Lexend" w:hAnsi="Lexend" w:cs="Arial"/>
        </w:rPr>
      </w:pPr>
      <w:r w:rsidRPr="00483534">
        <w:rPr>
          <w:rFonts w:ascii="Lexend" w:hAnsi="Lexend" w:cs="Arial"/>
        </w:rPr>
        <w:t xml:space="preserve">Using tweezers, place one end of the wire to a contact point and solder </w:t>
      </w:r>
      <w:r w:rsidRPr="00483534">
        <w:rPr>
          <w:rFonts w:ascii="Lexend" w:hAnsi="Lexend" w:cs="Arial"/>
        </w:rPr>
        <w:lastRenderedPageBreak/>
        <w:t>it in place. Ensure that wire is long enough to reach the contact points on the sample card.</w:t>
      </w:r>
    </w:p>
    <w:p w14:paraId="1C70B7EE" w14:textId="1245D8E0" w:rsidR="00E3346C" w:rsidRPr="00483534" w:rsidRDefault="002C6AC1" w:rsidP="002C6AC1">
      <w:pPr>
        <w:pStyle w:val="CM18"/>
        <w:numPr>
          <w:ilvl w:val="3"/>
          <w:numId w:val="7"/>
        </w:numPr>
        <w:rPr>
          <w:rFonts w:ascii="Lexend" w:hAnsi="Lexend" w:cs="Arial"/>
        </w:rPr>
      </w:pPr>
      <w:r w:rsidRPr="00483534">
        <w:rPr>
          <w:rFonts w:ascii="Lexend" w:hAnsi="Lexend" w:cs="Arial"/>
        </w:rPr>
        <w:t>Repeat for all remaining contacts.</w:t>
      </w:r>
    </w:p>
    <w:p w14:paraId="1BABED7D" w14:textId="77777777" w:rsidR="002C6AC1" w:rsidRPr="00E25C68" w:rsidRDefault="002C6AC1" w:rsidP="002C6AC1">
      <w:pPr>
        <w:pStyle w:val="011Subsection"/>
      </w:pPr>
      <w:r w:rsidRPr="00E25C68">
        <w:t>Mount your sample to the sample card. The card can be purchased from the NRF or from Lakeshore (Part number 671-201). The samples cards are re-usable…do not permanently mount your sample to the card.</w:t>
      </w:r>
    </w:p>
    <w:p w14:paraId="2DC29B98" w14:textId="77777777" w:rsidR="002C6AC1" w:rsidRPr="00E25C68" w:rsidRDefault="002C6AC1" w:rsidP="002C6AC1">
      <w:pPr>
        <w:pStyle w:val="Default"/>
        <w:jc w:val="center"/>
      </w:pPr>
      <w:r w:rsidRPr="00E25C68">
        <w:rPr>
          <w:noProof/>
        </w:rPr>
        <w:drawing>
          <wp:inline distT="0" distB="0" distL="0" distR="0" wp14:anchorId="0B56EEE6" wp14:editId="117E4EC3">
            <wp:extent cx="5038129" cy="1496008"/>
            <wp:effectExtent l="19050" t="0" r="0" b="0"/>
            <wp:docPr id="6" name="Picture 6" descr="Image of sample prob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ample probe cards"/>
                    <pic:cNvPicPr>
                      <a:picLocks noChangeAspect="1" noChangeArrowheads="1"/>
                    </pic:cNvPicPr>
                  </pic:nvPicPr>
                  <pic:blipFill>
                    <a:blip r:embed="rId11" cstate="print"/>
                    <a:srcRect/>
                    <a:stretch>
                      <a:fillRect/>
                    </a:stretch>
                  </pic:blipFill>
                  <pic:spPr bwMode="auto">
                    <a:xfrm>
                      <a:off x="0" y="0"/>
                      <a:ext cx="5039761" cy="1496493"/>
                    </a:xfrm>
                    <a:prstGeom prst="rect">
                      <a:avLst/>
                    </a:prstGeom>
                    <a:noFill/>
                    <a:ln w="9525">
                      <a:noFill/>
                      <a:miter lim="800000"/>
                      <a:headEnd/>
                      <a:tailEnd/>
                    </a:ln>
                  </pic:spPr>
                </pic:pic>
              </a:graphicData>
            </a:graphic>
          </wp:inline>
        </w:drawing>
      </w:r>
    </w:p>
    <w:p w14:paraId="1DD7DF20" w14:textId="77777777" w:rsidR="002C6AC1" w:rsidRPr="00E25C68" w:rsidRDefault="002C6AC1" w:rsidP="002C6AC1">
      <w:pPr>
        <w:pStyle w:val="Default"/>
        <w:jc w:val="center"/>
      </w:pPr>
    </w:p>
    <w:p w14:paraId="3CA2A05D" w14:textId="617B361F" w:rsidR="002C6AC1" w:rsidRPr="00483534" w:rsidRDefault="002C6AC1" w:rsidP="002C6AC1">
      <w:pPr>
        <w:pStyle w:val="CM18"/>
        <w:numPr>
          <w:ilvl w:val="3"/>
          <w:numId w:val="7"/>
        </w:numPr>
        <w:rPr>
          <w:rFonts w:ascii="Lexend" w:hAnsi="Lexend" w:cs="Arial"/>
        </w:rPr>
      </w:pPr>
      <w:r w:rsidRPr="00483534">
        <w:rPr>
          <w:rFonts w:ascii="Lexend" w:hAnsi="Lexend" w:cs="Arial"/>
        </w:rPr>
        <w:t xml:space="preserve">Hold the card up to a light to see the sample mounting indicator on the back side. The “X” marks the center of the sample mounting area, as well as the tail of the positive magnetic field vector oriented up through the sample. Use temporary mounting adhesive such as </w:t>
      </w:r>
      <w:proofErr w:type="gramStart"/>
      <w:r w:rsidRPr="00483534">
        <w:rPr>
          <w:rFonts w:ascii="Lexend" w:hAnsi="Lexend" w:cs="Arial"/>
        </w:rPr>
        <w:t>double sided</w:t>
      </w:r>
      <w:proofErr w:type="gramEnd"/>
      <w:r w:rsidRPr="00483534">
        <w:rPr>
          <w:rFonts w:ascii="Lexend" w:hAnsi="Lexend" w:cs="Arial"/>
        </w:rPr>
        <w:t xml:space="preserve"> tape, rubber cement, or vacuum grease.</w:t>
      </w:r>
    </w:p>
    <w:p w14:paraId="45EED625" w14:textId="77777777" w:rsidR="002C6AC1" w:rsidRPr="00483534" w:rsidRDefault="002C6AC1" w:rsidP="002C6AC1">
      <w:pPr>
        <w:pStyle w:val="Default"/>
        <w:ind w:firstLine="720"/>
        <w:jc w:val="center"/>
        <w:rPr>
          <w:rFonts w:ascii="Lexend" w:hAnsi="Lexend"/>
        </w:rPr>
      </w:pPr>
      <w:r w:rsidRPr="00483534">
        <w:rPr>
          <w:rFonts w:ascii="Lexend" w:hAnsi="Lexend"/>
          <w:noProof/>
        </w:rPr>
        <w:drawing>
          <wp:inline distT="0" distB="0" distL="0" distR="0" wp14:anchorId="20368ABA" wp14:editId="140339B6">
            <wp:extent cx="447675" cy="390525"/>
            <wp:effectExtent l="19050" t="0" r="9525" b="0"/>
            <wp:docPr id="8" name="Picture 2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 descr="Caution symbol"/>
                    <pic:cNvPicPr>
                      <a:picLocks noChangeAspect="1" noChangeArrowheads="1"/>
                    </pic:cNvPicPr>
                  </pic:nvPicPr>
                  <pic:blipFill>
                    <a:blip r:embed="rId12"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p>
    <w:p w14:paraId="0FC18FEE" w14:textId="7455A605" w:rsidR="002C6AC1" w:rsidRPr="00483534" w:rsidRDefault="002C6AC1" w:rsidP="00483534">
      <w:pPr>
        <w:pStyle w:val="Default"/>
        <w:ind w:left="1728" w:right="450"/>
        <w:jc w:val="both"/>
        <w:rPr>
          <w:rFonts w:ascii="Lexend" w:hAnsi="Lexend"/>
          <w:color w:val="C00000"/>
        </w:rPr>
      </w:pPr>
      <w:r w:rsidRPr="00483534">
        <w:rPr>
          <w:rFonts w:ascii="Lexend" w:hAnsi="Lexend"/>
          <w:color w:val="C00000"/>
        </w:rPr>
        <w:t xml:space="preserve">Do not touch the </w:t>
      </w:r>
      <w:proofErr w:type="gramStart"/>
      <w:r w:rsidRPr="00483534">
        <w:rPr>
          <w:rFonts w:ascii="Lexend" w:hAnsi="Lexend"/>
          <w:color w:val="C00000"/>
        </w:rPr>
        <w:t>gold plated</w:t>
      </w:r>
      <w:proofErr w:type="gramEnd"/>
      <w:r w:rsidRPr="00483534">
        <w:rPr>
          <w:rFonts w:ascii="Lexend" w:hAnsi="Lexend"/>
          <w:color w:val="C00000"/>
        </w:rPr>
        <w:t xml:space="preserve"> contact regions on the sample card with your bare fingers. Fingerprints may change measurement readings on high resistance samples.</w:t>
      </w:r>
    </w:p>
    <w:p w14:paraId="0FBB5716" w14:textId="77777777" w:rsidR="002C6AC1" w:rsidRPr="00483534" w:rsidRDefault="002C6AC1" w:rsidP="002C6AC1">
      <w:pPr>
        <w:pStyle w:val="Default"/>
        <w:rPr>
          <w:rFonts w:ascii="Lexend" w:hAnsi="Lexend"/>
        </w:rPr>
      </w:pPr>
    </w:p>
    <w:p w14:paraId="21088E42" w14:textId="77777777" w:rsidR="002C6AC1" w:rsidRPr="00483534" w:rsidRDefault="002C6AC1" w:rsidP="002C6AC1">
      <w:pPr>
        <w:pStyle w:val="CM18"/>
        <w:numPr>
          <w:ilvl w:val="3"/>
          <w:numId w:val="7"/>
        </w:numPr>
        <w:rPr>
          <w:rFonts w:ascii="Lexend" w:hAnsi="Lexend" w:cs="Arial"/>
        </w:rPr>
      </w:pPr>
      <w:r w:rsidRPr="00483534">
        <w:rPr>
          <w:rFonts w:ascii="Lexend" w:hAnsi="Lexend" w:cs="Arial"/>
        </w:rPr>
        <w:t>Using tweezers, place your sample onto the mounting adhesive. Using a cotton swab, press down gently on sample being careful to not scratch the surface.</w:t>
      </w:r>
    </w:p>
    <w:p w14:paraId="60463458" w14:textId="77777777" w:rsidR="002C6AC1" w:rsidRPr="00E25C68" w:rsidRDefault="002C6AC1" w:rsidP="002C6AC1">
      <w:pPr>
        <w:pStyle w:val="011Subsection"/>
      </w:pPr>
      <w:r w:rsidRPr="00483534">
        <w:t>To complete the mounting</w:t>
      </w:r>
      <w:r w:rsidRPr="00E25C68">
        <w:t xml:space="preserve"> procedure, solder the other ends of your wire leads to a contact on the card. When finished, it should look </w:t>
      </w:r>
      <w:proofErr w:type="gramStart"/>
      <w:r w:rsidRPr="00E25C68">
        <w:t>similar to</w:t>
      </w:r>
      <w:proofErr w:type="gramEnd"/>
      <w:r w:rsidRPr="00E25C68">
        <w:t xml:space="preserve"> the picture below.</w:t>
      </w:r>
    </w:p>
    <w:p w14:paraId="6324C120" w14:textId="35A041CB" w:rsidR="002C6AC1" w:rsidRDefault="002C6AC1" w:rsidP="002C6AC1">
      <w:pPr>
        <w:pStyle w:val="Default"/>
        <w:jc w:val="center"/>
      </w:pPr>
      <w:r w:rsidRPr="00E25C68">
        <w:rPr>
          <w:noProof/>
        </w:rPr>
        <w:lastRenderedPageBreak/>
        <w:drawing>
          <wp:inline distT="0" distB="0" distL="0" distR="0" wp14:anchorId="337355CB" wp14:editId="55BF061B">
            <wp:extent cx="956945" cy="2072640"/>
            <wp:effectExtent l="0" t="0" r="0" b="0"/>
            <wp:docPr id="19" name="Picture 19" descr="Image of a sample mounted on the prob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sample mounted on the probe c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945" cy="2072640"/>
                    </a:xfrm>
                    <a:prstGeom prst="rect">
                      <a:avLst/>
                    </a:prstGeom>
                    <a:noFill/>
                  </pic:spPr>
                </pic:pic>
              </a:graphicData>
            </a:graphic>
          </wp:inline>
        </w:drawing>
      </w:r>
    </w:p>
    <w:p w14:paraId="3F9D2DB8" w14:textId="77777777" w:rsidR="002C6AC1" w:rsidRPr="002C6AC1" w:rsidRDefault="002C6AC1" w:rsidP="002C6AC1">
      <w:pPr>
        <w:pStyle w:val="Default"/>
        <w:jc w:val="center"/>
      </w:pPr>
    </w:p>
    <w:p w14:paraId="51E2CC7B" w14:textId="146E2963" w:rsidR="00421725" w:rsidRPr="00F14C1A" w:rsidRDefault="00483534" w:rsidP="00D908D9">
      <w:pPr>
        <w:pStyle w:val="Sectionheading"/>
      </w:pPr>
      <w:bookmarkStart w:id="6" w:name="_Toc220667174"/>
      <w:r>
        <w:t xml:space="preserve">Start Up </w:t>
      </w:r>
      <w:proofErr w:type="gramStart"/>
      <w:r>
        <w:t>And</w:t>
      </w:r>
      <w:proofErr w:type="gramEnd"/>
      <w:r>
        <w:t xml:space="preserve"> </w:t>
      </w:r>
      <w:r w:rsidR="00A71DF0" w:rsidRPr="00F14C1A">
        <w:t>Sample Loading</w:t>
      </w:r>
      <w:bookmarkEnd w:id="6"/>
    </w:p>
    <w:p w14:paraId="58D5C85D" w14:textId="721A6A19" w:rsidR="00483534" w:rsidRPr="00E25C68" w:rsidRDefault="00483534" w:rsidP="00DF4093">
      <w:pPr>
        <w:pStyle w:val="011Subsection"/>
      </w:pPr>
      <w:r w:rsidRPr="00E25C68">
        <w:t>Login using the TUMI system</w:t>
      </w:r>
    </w:p>
    <w:p w14:paraId="3D14D7D2" w14:textId="0CF275E6" w:rsidR="00483534" w:rsidRPr="0096043D" w:rsidRDefault="00483534" w:rsidP="0096043D">
      <w:pPr>
        <w:pStyle w:val="011Subsection"/>
      </w:pPr>
      <w:r w:rsidRPr="00E25C68">
        <w:t>Go to the electromagnet cabinet and turn the control switch to “Standby” and press the green button to enable.</w:t>
      </w:r>
    </w:p>
    <w:p w14:paraId="63A85D9E" w14:textId="77777777" w:rsidR="00483534" w:rsidRPr="00E25C68" w:rsidRDefault="00483534" w:rsidP="00483534">
      <w:pPr>
        <w:pStyle w:val="Default"/>
        <w:ind w:left="1080"/>
        <w:jc w:val="center"/>
      </w:pPr>
      <w:r w:rsidRPr="00E25C68">
        <w:rPr>
          <w:noProof/>
        </w:rPr>
        <w:drawing>
          <wp:inline distT="0" distB="0" distL="0" distR="0" wp14:anchorId="381C6286" wp14:editId="10E96D1A">
            <wp:extent cx="2816860" cy="1560830"/>
            <wp:effectExtent l="0" t="0" r="0" b="0"/>
            <wp:docPr id="597879096" name="Picture 597879096" descr="On/Off switch on front o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79096" name="Picture 597879096" descr="On/Off switch on front of t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860" cy="1560830"/>
                    </a:xfrm>
                    <a:prstGeom prst="rect">
                      <a:avLst/>
                    </a:prstGeom>
                    <a:noFill/>
                  </pic:spPr>
                </pic:pic>
              </a:graphicData>
            </a:graphic>
          </wp:inline>
        </w:drawing>
      </w:r>
    </w:p>
    <w:p w14:paraId="4D1C576E" w14:textId="77777777" w:rsidR="00483534" w:rsidRPr="00E25C68" w:rsidRDefault="00483534" w:rsidP="00483534">
      <w:pPr>
        <w:pStyle w:val="Default"/>
        <w:ind w:left="1080"/>
      </w:pPr>
    </w:p>
    <w:p w14:paraId="5352F96A" w14:textId="77777777" w:rsidR="00483534" w:rsidRPr="00E25C68" w:rsidRDefault="00483534" w:rsidP="00483534">
      <w:pPr>
        <w:pStyle w:val="011Subsection"/>
      </w:pPr>
      <w:r w:rsidRPr="00E25C68">
        <w:t>At the electromagnet, pull the t-lock handle out and swing the module arm out.</w:t>
      </w:r>
    </w:p>
    <w:p w14:paraId="31374B46" w14:textId="77777777" w:rsidR="00483534" w:rsidRPr="00E25C68" w:rsidRDefault="00483534" w:rsidP="00483534">
      <w:pPr>
        <w:pStyle w:val="Default"/>
        <w:ind w:left="1080"/>
      </w:pPr>
    </w:p>
    <w:p w14:paraId="314F8842" w14:textId="77777777" w:rsidR="00483534" w:rsidRPr="00E25C68" w:rsidRDefault="00483534" w:rsidP="0096043D">
      <w:pPr>
        <w:pStyle w:val="Default"/>
        <w:ind w:left="1080"/>
        <w:jc w:val="center"/>
      </w:pPr>
      <w:r w:rsidRPr="00E25C68">
        <w:rPr>
          <w:noProof/>
        </w:rPr>
        <w:lastRenderedPageBreak/>
        <w:drawing>
          <wp:inline distT="0" distB="0" distL="0" distR="0" wp14:anchorId="772E4918" wp14:editId="1A4452E8">
            <wp:extent cx="4644082" cy="2623406"/>
            <wp:effectExtent l="0" t="0" r="0" b="0"/>
            <wp:docPr id="13" name="Picture 13" descr="Image showing the arm with location of the t-lock and screws for the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the arm with location of the t-lock and screws for the enclos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9418" cy="2626420"/>
                    </a:xfrm>
                    <a:prstGeom prst="rect">
                      <a:avLst/>
                    </a:prstGeom>
                    <a:noFill/>
                  </pic:spPr>
                </pic:pic>
              </a:graphicData>
            </a:graphic>
          </wp:inline>
        </w:drawing>
      </w:r>
    </w:p>
    <w:p w14:paraId="532B1EEC" w14:textId="77777777" w:rsidR="00483534" w:rsidRPr="00E25C68" w:rsidRDefault="00483534" w:rsidP="00483534">
      <w:pPr>
        <w:pStyle w:val="Default"/>
        <w:ind w:left="1080"/>
      </w:pPr>
    </w:p>
    <w:p w14:paraId="7B4576E6" w14:textId="77777777" w:rsidR="00483534" w:rsidRPr="00E25C68" w:rsidRDefault="00483534" w:rsidP="00483534">
      <w:pPr>
        <w:pStyle w:val="Default"/>
      </w:pPr>
    </w:p>
    <w:p w14:paraId="2024A2F8" w14:textId="25734C25" w:rsidR="00483534" w:rsidRPr="00483534" w:rsidRDefault="00483534" w:rsidP="00483534">
      <w:pPr>
        <w:pStyle w:val="011Subsection"/>
      </w:pPr>
      <w:r w:rsidRPr="00E25C68">
        <w:t xml:space="preserve">Remove the sample enclosure and place the sample card on the header block. </w:t>
      </w:r>
      <w:r w:rsidRPr="00E25C68">
        <w:rPr>
          <w:b/>
          <w:u w:val="single"/>
        </w:rPr>
        <w:t>Your sample should be facing the electronics rack with the computer.</w:t>
      </w:r>
    </w:p>
    <w:p w14:paraId="388CD937" w14:textId="77777777" w:rsidR="00483534" w:rsidRPr="00E25C68" w:rsidRDefault="00483534" w:rsidP="00483534">
      <w:pPr>
        <w:pStyle w:val="Default"/>
        <w:ind w:left="1080"/>
        <w:jc w:val="center"/>
      </w:pPr>
      <w:r w:rsidRPr="00E25C68">
        <w:rPr>
          <w:noProof/>
        </w:rPr>
        <w:drawing>
          <wp:inline distT="0" distB="0" distL="0" distR="0" wp14:anchorId="1A129A5E" wp14:editId="18086644">
            <wp:extent cx="3858895" cy="2468880"/>
            <wp:effectExtent l="0" t="0" r="0" b="0"/>
            <wp:docPr id="14" name="Picture 14" descr="Sample card properly mounted 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mple card properly mounted on 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895" cy="2468880"/>
                    </a:xfrm>
                    <a:prstGeom prst="rect">
                      <a:avLst/>
                    </a:prstGeom>
                    <a:noFill/>
                  </pic:spPr>
                </pic:pic>
              </a:graphicData>
            </a:graphic>
          </wp:inline>
        </w:drawing>
      </w:r>
    </w:p>
    <w:p w14:paraId="0E75D3A6" w14:textId="77777777" w:rsidR="00483534" w:rsidRPr="00E25C68" w:rsidRDefault="00483534" w:rsidP="00483534">
      <w:pPr>
        <w:pStyle w:val="Default"/>
        <w:ind w:left="1080"/>
        <w:jc w:val="center"/>
      </w:pPr>
    </w:p>
    <w:p w14:paraId="5945316A" w14:textId="77777777" w:rsidR="00483534" w:rsidRPr="00E25C68" w:rsidRDefault="00483534" w:rsidP="00483534">
      <w:pPr>
        <w:pStyle w:val="Default"/>
        <w:ind w:left="360"/>
      </w:pPr>
    </w:p>
    <w:p w14:paraId="61087829" w14:textId="6FF36B22" w:rsidR="00483534" w:rsidRPr="00483534" w:rsidRDefault="00483534" w:rsidP="00483534">
      <w:pPr>
        <w:pStyle w:val="011Subsection"/>
      </w:pPr>
      <w:r w:rsidRPr="00483534">
        <w:t>Replace the sample enclosure, tighten screws and move the arm back.</w:t>
      </w:r>
    </w:p>
    <w:p w14:paraId="1CF69AEF" w14:textId="77777777" w:rsidR="00483534" w:rsidRPr="00483534" w:rsidRDefault="00483534" w:rsidP="00483534">
      <w:pPr>
        <w:pStyle w:val="Default"/>
        <w:ind w:left="1080"/>
        <w:jc w:val="center"/>
        <w:rPr>
          <w:rFonts w:ascii="Lexend" w:hAnsi="Lexend"/>
        </w:rPr>
      </w:pPr>
      <w:r w:rsidRPr="00483534">
        <w:rPr>
          <w:rFonts w:ascii="Lexend" w:hAnsi="Lexend"/>
          <w:noProof/>
        </w:rPr>
        <w:drawing>
          <wp:inline distT="0" distB="0" distL="0" distR="0" wp14:anchorId="09D185FB" wp14:editId="7A2B69CF">
            <wp:extent cx="447675" cy="390525"/>
            <wp:effectExtent l="19050" t="0" r="9525" b="0"/>
            <wp:docPr id="11" name="Picture 2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descr="Caution symbol"/>
                    <pic:cNvPicPr>
                      <a:picLocks noChangeAspect="1" noChangeArrowheads="1"/>
                    </pic:cNvPicPr>
                  </pic:nvPicPr>
                  <pic:blipFill>
                    <a:blip r:embed="rId12"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p>
    <w:p w14:paraId="3BA274BA" w14:textId="77777777" w:rsidR="00483534" w:rsidRPr="00483534" w:rsidRDefault="00483534" w:rsidP="00483534">
      <w:pPr>
        <w:pStyle w:val="Default"/>
        <w:ind w:left="2160" w:right="450"/>
        <w:jc w:val="both"/>
        <w:rPr>
          <w:rFonts w:ascii="Lexend" w:hAnsi="Lexend"/>
          <w:color w:val="C00000"/>
        </w:rPr>
      </w:pPr>
      <w:r w:rsidRPr="00483534">
        <w:rPr>
          <w:rFonts w:ascii="Lexend" w:hAnsi="Lexend"/>
          <w:color w:val="C00000"/>
        </w:rPr>
        <w:t>Do not run a measurement without the sample enclosure. There is live voltage at the contacts, and light can affect the measurement readings.</w:t>
      </w:r>
    </w:p>
    <w:p w14:paraId="44FA1ED9" w14:textId="77777777" w:rsidR="00483534" w:rsidRPr="00483534" w:rsidRDefault="00483534" w:rsidP="00483534">
      <w:pPr>
        <w:pStyle w:val="Default"/>
        <w:ind w:left="1080"/>
        <w:rPr>
          <w:rFonts w:ascii="Lexend" w:hAnsi="Lexend"/>
        </w:rPr>
      </w:pPr>
    </w:p>
    <w:p w14:paraId="4A7E33D0" w14:textId="77777777" w:rsidR="00483534" w:rsidRPr="00483534" w:rsidRDefault="00483534" w:rsidP="00483534">
      <w:pPr>
        <w:pStyle w:val="011Subsection"/>
      </w:pPr>
      <w:r w:rsidRPr="00483534">
        <w:t>At the computer, click on the Hall Measurement System icon to start the software.</w:t>
      </w:r>
    </w:p>
    <w:p w14:paraId="2AEC67EC" w14:textId="1400F152" w:rsidR="00483534" w:rsidRDefault="00483534" w:rsidP="0096043D">
      <w:pPr>
        <w:pStyle w:val="Default"/>
        <w:ind w:left="1080"/>
        <w:jc w:val="center"/>
      </w:pPr>
      <w:r w:rsidRPr="00E25C68">
        <w:rPr>
          <w:noProof/>
        </w:rPr>
        <w:lastRenderedPageBreak/>
        <w:drawing>
          <wp:inline distT="0" distB="0" distL="0" distR="0" wp14:anchorId="123C5660" wp14:editId="5DCCC726">
            <wp:extent cx="643618" cy="733425"/>
            <wp:effectExtent l="0" t="0" r="0" b="0"/>
            <wp:docPr id="1" name="Picture 1" descr="Shortcut for Hall Measurement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rtcut for Hall Measurement software"/>
                    <pic:cNvPicPr/>
                  </pic:nvPicPr>
                  <pic:blipFill>
                    <a:blip r:embed="rId17"/>
                    <a:stretch>
                      <a:fillRect/>
                    </a:stretch>
                  </pic:blipFill>
                  <pic:spPr>
                    <a:xfrm>
                      <a:off x="0" y="0"/>
                      <a:ext cx="643618" cy="733425"/>
                    </a:xfrm>
                    <a:prstGeom prst="rect">
                      <a:avLst/>
                    </a:prstGeom>
                  </pic:spPr>
                </pic:pic>
              </a:graphicData>
            </a:graphic>
          </wp:inline>
        </w:drawing>
      </w:r>
    </w:p>
    <w:p w14:paraId="1103E6C1" w14:textId="2D1E3A35" w:rsidR="00C2057C" w:rsidRDefault="00E3346C" w:rsidP="00D908D9">
      <w:pPr>
        <w:pStyle w:val="Sectionheading"/>
      </w:pPr>
      <w:bookmarkStart w:id="7" w:name="_Toc220667175"/>
      <w:bookmarkEnd w:id="5"/>
      <w:r>
        <w:t>Operation</w:t>
      </w:r>
      <w:bookmarkEnd w:id="7"/>
    </w:p>
    <w:p w14:paraId="4F51342C" w14:textId="79B0DBC7" w:rsidR="00D908D9" w:rsidRPr="00D908D9" w:rsidRDefault="00D908D9" w:rsidP="00D908D9">
      <w:pPr>
        <w:pStyle w:val="01Subsection"/>
      </w:pPr>
      <w:bookmarkStart w:id="8" w:name="_Toc220667176"/>
      <w:r>
        <w:t>Determine Excitation Current</w:t>
      </w:r>
      <w:bookmarkEnd w:id="8"/>
    </w:p>
    <w:p w14:paraId="7A2BEA10" w14:textId="77777777" w:rsidR="00D908D9" w:rsidRPr="00E25C68" w:rsidRDefault="00D908D9" w:rsidP="00D908D9">
      <w:pPr>
        <w:pStyle w:val="011Subsection"/>
      </w:pPr>
      <w:r w:rsidRPr="00E25C68">
        <w:t>We operate the tool in manual mode, and the only functions we will use are at the top of the screen called, ‘Resistance’ and ‘Field’.</w:t>
      </w:r>
    </w:p>
    <w:p w14:paraId="01BF5E6E" w14:textId="77777777" w:rsidR="00D908D9" w:rsidRPr="00E25C68" w:rsidRDefault="00D908D9" w:rsidP="00D908D9">
      <w:pPr>
        <w:pStyle w:val="Default"/>
        <w:ind w:left="1080"/>
      </w:pPr>
    </w:p>
    <w:p w14:paraId="259643C1" w14:textId="77777777" w:rsidR="00D908D9" w:rsidRDefault="00D908D9" w:rsidP="00D908D9">
      <w:pPr>
        <w:pStyle w:val="Default"/>
        <w:ind w:left="1080"/>
        <w:jc w:val="center"/>
      </w:pPr>
      <w:r w:rsidRPr="00E25C68">
        <w:rPr>
          <w:noProof/>
        </w:rPr>
        <w:drawing>
          <wp:inline distT="0" distB="0" distL="0" distR="0" wp14:anchorId="10B219E3" wp14:editId="477CA448">
            <wp:extent cx="2286000" cy="688975"/>
            <wp:effectExtent l="0" t="0" r="0" b="0"/>
            <wp:docPr id="23" name="Picture 23" descr="Screenshot showing the field and resistanc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he field and resistance butt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688975"/>
                    </a:xfrm>
                    <a:prstGeom prst="rect">
                      <a:avLst/>
                    </a:prstGeom>
                    <a:noFill/>
                  </pic:spPr>
                </pic:pic>
              </a:graphicData>
            </a:graphic>
          </wp:inline>
        </w:drawing>
      </w:r>
    </w:p>
    <w:p w14:paraId="48198A24" w14:textId="77777777" w:rsidR="00D908D9" w:rsidRPr="00E25C68" w:rsidRDefault="00D908D9" w:rsidP="00D908D9">
      <w:pPr>
        <w:pStyle w:val="Default"/>
        <w:ind w:left="1080"/>
        <w:jc w:val="center"/>
      </w:pPr>
    </w:p>
    <w:p w14:paraId="62CF3AEF" w14:textId="77777777" w:rsidR="00D908D9" w:rsidRPr="00D908D9" w:rsidRDefault="00D908D9" w:rsidP="00D908D9">
      <w:pPr>
        <w:pStyle w:val="011Subsection"/>
      </w:pPr>
      <w:r w:rsidRPr="00D908D9">
        <w:t>Press the ‘Resistance’ button and a new window will open. You will press the radio button numbers that correspond to the numbers on the Hall Measurement Worksheet</w:t>
      </w:r>
    </w:p>
    <w:p w14:paraId="4314C402" w14:textId="77777777" w:rsidR="00D908D9" w:rsidRPr="00D908D9" w:rsidRDefault="00D908D9" w:rsidP="00D908D9">
      <w:pPr>
        <w:pStyle w:val="Default"/>
        <w:ind w:left="1080"/>
        <w:rPr>
          <w:rFonts w:ascii="Lexend" w:hAnsi="Lexend"/>
        </w:rPr>
      </w:pPr>
    </w:p>
    <w:p w14:paraId="0EB04AC2" w14:textId="77777777" w:rsidR="00D908D9" w:rsidRPr="00D908D9" w:rsidRDefault="00D908D9" w:rsidP="00D908D9">
      <w:pPr>
        <w:pStyle w:val="Default"/>
        <w:ind w:left="1080"/>
        <w:jc w:val="center"/>
        <w:rPr>
          <w:rFonts w:ascii="Lexend" w:hAnsi="Lexend"/>
        </w:rPr>
      </w:pPr>
      <w:r w:rsidRPr="00D908D9">
        <w:rPr>
          <w:rFonts w:ascii="Lexend" w:hAnsi="Lexend"/>
          <w:noProof/>
        </w:rPr>
        <w:drawing>
          <wp:inline distT="0" distB="0" distL="0" distR="0" wp14:anchorId="3BBA3329" wp14:editId="17D53AEF">
            <wp:extent cx="3736975" cy="3048000"/>
            <wp:effectExtent l="0" t="0" r="0" b="0"/>
            <wp:docPr id="24" name="Picture 24" descr="Screenshot of the resistance measur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resistance measurement wind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975" cy="3048000"/>
                    </a:xfrm>
                    <a:prstGeom prst="rect">
                      <a:avLst/>
                    </a:prstGeom>
                    <a:noFill/>
                  </pic:spPr>
                </pic:pic>
              </a:graphicData>
            </a:graphic>
          </wp:inline>
        </w:drawing>
      </w:r>
    </w:p>
    <w:p w14:paraId="144E6ECB" w14:textId="77777777" w:rsidR="00D908D9" w:rsidRPr="00D908D9" w:rsidRDefault="00D908D9" w:rsidP="0096043D">
      <w:pPr>
        <w:pStyle w:val="Default"/>
        <w:rPr>
          <w:rFonts w:ascii="Lexend" w:hAnsi="Lexend"/>
        </w:rPr>
      </w:pPr>
    </w:p>
    <w:p w14:paraId="4ECD1338" w14:textId="06C98E01" w:rsidR="00D908D9" w:rsidRPr="00A05946" w:rsidRDefault="00D908D9" w:rsidP="00A05946">
      <w:pPr>
        <w:pStyle w:val="011Subsection"/>
      </w:pPr>
      <w:r w:rsidRPr="00D908D9">
        <w:t xml:space="preserve">Determine excitation current and enter it in the yellow box in ‘Excitation </w:t>
      </w:r>
      <w:proofErr w:type="gramStart"/>
      <w:r w:rsidRPr="00D908D9">
        <w:t>parameters’</w:t>
      </w:r>
      <w:proofErr w:type="gramEnd"/>
      <w:r w:rsidRPr="00D908D9">
        <w:t>. You want to have enough current to be in the ohmic regime, but not enough to cause heating within the sample.</w:t>
      </w:r>
    </w:p>
    <w:p w14:paraId="2C6723FC" w14:textId="77777777" w:rsidR="00D908D9" w:rsidRPr="00D908D9" w:rsidRDefault="00D908D9" w:rsidP="00A05946">
      <w:pPr>
        <w:pStyle w:val="011Subsection"/>
      </w:pPr>
      <w:r w:rsidRPr="00D908D9">
        <w:t xml:space="preserve">Start with a low current…maybe the </w:t>
      </w:r>
      <w:proofErr w:type="spellStart"/>
      <w:r w:rsidRPr="00D908D9">
        <w:t>nanoAmp</w:t>
      </w:r>
      <w:proofErr w:type="spellEnd"/>
      <w:r w:rsidRPr="00D908D9">
        <w:t xml:space="preserve"> range. The software defaults to 1mA. For 10 </w:t>
      </w:r>
      <w:proofErr w:type="spellStart"/>
      <w:r w:rsidRPr="00D908D9">
        <w:t>nA</w:t>
      </w:r>
      <w:proofErr w:type="spellEnd"/>
      <w:r w:rsidRPr="00D908D9">
        <w:t>, enter 10 in the ‘DC Current’ box and press the ‘n’ key.</w:t>
      </w:r>
    </w:p>
    <w:p w14:paraId="0BDC4FD2" w14:textId="77777777" w:rsidR="00D908D9" w:rsidRPr="00D908D9" w:rsidRDefault="00D908D9" w:rsidP="00D908D9">
      <w:pPr>
        <w:pStyle w:val="Default"/>
        <w:ind w:left="1944" w:firstLine="216"/>
        <w:rPr>
          <w:rFonts w:ascii="Lexend" w:hAnsi="Lexend"/>
        </w:rPr>
      </w:pPr>
      <w:r w:rsidRPr="00D908D9">
        <w:rPr>
          <w:rFonts w:ascii="Lexend" w:hAnsi="Lexend"/>
        </w:rPr>
        <w:lastRenderedPageBreak/>
        <w:t>n=nano</w:t>
      </w:r>
    </w:p>
    <w:p w14:paraId="1DEED387" w14:textId="77777777" w:rsidR="00D908D9" w:rsidRPr="00D908D9" w:rsidRDefault="00D908D9" w:rsidP="00D908D9">
      <w:pPr>
        <w:pStyle w:val="Default"/>
        <w:ind w:left="1728" w:firstLine="432"/>
        <w:rPr>
          <w:rFonts w:ascii="Lexend" w:hAnsi="Lexend"/>
        </w:rPr>
      </w:pPr>
      <w:r w:rsidRPr="00D908D9">
        <w:rPr>
          <w:rFonts w:ascii="Lexend" w:hAnsi="Lexend"/>
        </w:rPr>
        <w:t>m=milli</w:t>
      </w:r>
    </w:p>
    <w:p w14:paraId="6E35AA45" w14:textId="77777777" w:rsidR="00D908D9" w:rsidRPr="00D908D9" w:rsidRDefault="00D908D9" w:rsidP="00D908D9">
      <w:pPr>
        <w:pStyle w:val="Default"/>
        <w:ind w:left="1512" w:firstLine="648"/>
        <w:rPr>
          <w:rFonts w:ascii="Lexend" w:hAnsi="Lexend"/>
        </w:rPr>
      </w:pPr>
      <w:r w:rsidRPr="00D908D9">
        <w:rPr>
          <w:rFonts w:ascii="Lexend" w:hAnsi="Lexend"/>
        </w:rPr>
        <w:t>p=</w:t>
      </w:r>
      <w:proofErr w:type="spellStart"/>
      <w:r w:rsidRPr="00D908D9">
        <w:rPr>
          <w:rFonts w:ascii="Lexend" w:hAnsi="Lexend"/>
        </w:rPr>
        <w:t>pico</w:t>
      </w:r>
      <w:proofErr w:type="spellEnd"/>
    </w:p>
    <w:p w14:paraId="1BD21D2B" w14:textId="77777777" w:rsidR="00D908D9" w:rsidRPr="00D908D9" w:rsidRDefault="00D908D9" w:rsidP="00D908D9">
      <w:pPr>
        <w:pStyle w:val="Default"/>
        <w:ind w:left="1512" w:firstLine="648"/>
        <w:rPr>
          <w:rFonts w:ascii="Lexend" w:hAnsi="Lexend"/>
        </w:rPr>
      </w:pPr>
      <w:r w:rsidRPr="00D908D9">
        <w:rPr>
          <w:rFonts w:ascii="Lexend" w:hAnsi="Lexend"/>
        </w:rPr>
        <w:t>u=micro</w:t>
      </w:r>
    </w:p>
    <w:p w14:paraId="66B5B716" w14:textId="77777777" w:rsidR="00D908D9" w:rsidRPr="00D908D9" w:rsidRDefault="00D908D9" w:rsidP="00D908D9">
      <w:pPr>
        <w:pStyle w:val="Default"/>
        <w:ind w:left="1512" w:firstLine="648"/>
        <w:rPr>
          <w:rFonts w:ascii="Lexend" w:hAnsi="Lexend"/>
        </w:rPr>
      </w:pPr>
    </w:p>
    <w:p w14:paraId="2EAB5662" w14:textId="4E74AF15" w:rsidR="00D908D9" w:rsidRPr="00D908D9" w:rsidRDefault="00D908D9" w:rsidP="00A05946">
      <w:pPr>
        <w:pStyle w:val="011Subsection"/>
      </w:pPr>
      <w:r w:rsidRPr="00D908D9">
        <w:t xml:space="preserve">Arrange the radio buttons in the order of 2-1-3-4. </w:t>
      </w:r>
    </w:p>
    <w:p w14:paraId="56B87463" w14:textId="681138F0" w:rsidR="00D908D9" w:rsidRPr="00D908D9" w:rsidRDefault="00D908D9" w:rsidP="00A05946">
      <w:pPr>
        <w:pStyle w:val="011Subsection"/>
      </w:pPr>
      <w:r w:rsidRPr="00D908D9">
        <w:t>Enter a dwell time. The dwell time is the time that it will apply current. This can be a few seconds, to a few minutes, depending on the type of sample. Start with a few seconds and press ‘Measure’.</w:t>
      </w:r>
    </w:p>
    <w:p w14:paraId="61BF4B17" w14:textId="2C2EE124" w:rsidR="00D908D9" w:rsidRPr="00D908D9" w:rsidRDefault="00D908D9" w:rsidP="00A05946">
      <w:pPr>
        <w:pStyle w:val="011Subsection"/>
      </w:pPr>
      <w:r w:rsidRPr="00D908D9">
        <w:t>You will see numbers appear for the DC Voltage, DC Current and Resistance on the right side. Take note of the voltage and resistance.</w:t>
      </w:r>
    </w:p>
    <w:p w14:paraId="4DC121D4" w14:textId="06A71C73" w:rsidR="00D908D9" w:rsidRPr="00E82225" w:rsidRDefault="00D908D9" w:rsidP="00E82225">
      <w:pPr>
        <w:pStyle w:val="011Subsection"/>
      </w:pPr>
      <w:r w:rsidRPr="00D908D9">
        <w:t xml:space="preserve">Now, double the current and see if the resistance stays the same and the voltage doubles. If it does </w:t>
      </w:r>
      <w:proofErr w:type="gramStart"/>
      <w:r w:rsidRPr="00D908D9">
        <w:t>not</w:t>
      </w:r>
      <w:proofErr w:type="gramEnd"/>
      <w:r w:rsidRPr="00D908D9">
        <w:t xml:space="preserve"> then begin increasing the current until this happens.</w:t>
      </w:r>
    </w:p>
    <w:p w14:paraId="053BB317" w14:textId="77777777" w:rsidR="00D908D9" w:rsidRPr="00D908D9" w:rsidRDefault="00D908D9" w:rsidP="00A05946">
      <w:pPr>
        <w:pStyle w:val="Default"/>
        <w:numPr>
          <w:ilvl w:val="0"/>
          <w:numId w:val="66"/>
        </w:numPr>
        <w:rPr>
          <w:rFonts w:ascii="Lexend" w:hAnsi="Lexend"/>
        </w:rPr>
      </w:pPr>
      <w:r w:rsidRPr="00D908D9">
        <w:rPr>
          <w:rFonts w:ascii="Lexend" w:hAnsi="Lexend"/>
        </w:rPr>
        <w:t>For example, I started a sample with 100nA and got 2.34µV and 23ohms.</w:t>
      </w:r>
    </w:p>
    <w:p w14:paraId="5E522124" w14:textId="77777777" w:rsidR="00D908D9" w:rsidRPr="00D908D9" w:rsidRDefault="00D908D9" w:rsidP="00A05946">
      <w:pPr>
        <w:pStyle w:val="Default"/>
        <w:numPr>
          <w:ilvl w:val="0"/>
          <w:numId w:val="66"/>
        </w:numPr>
        <w:rPr>
          <w:rFonts w:ascii="Lexend" w:hAnsi="Lexend"/>
        </w:rPr>
      </w:pPr>
      <w:r w:rsidRPr="00D908D9">
        <w:rPr>
          <w:rFonts w:ascii="Lexend" w:hAnsi="Lexend"/>
        </w:rPr>
        <w:t>Doubled it to 200nA and got 3.7µV and 18ohms…not ohmic</w:t>
      </w:r>
    </w:p>
    <w:p w14:paraId="0FCE4D3B" w14:textId="77777777" w:rsidR="00D908D9" w:rsidRPr="00D908D9" w:rsidRDefault="00D908D9" w:rsidP="00A05946">
      <w:pPr>
        <w:pStyle w:val="Default"/>
        <w:numPr>
          <w:ilvl w:val="0"/>
          <w:numId w:val="66"/>
        </w:numPr>
        <w:rPr>
          <w:rFonts w:ascii="Lexend" w:hAnsi="Lexend"/>
        </w:rPr>
      </w:pPr>
      <w:r w:rsidRPr="00D908D9">
        <w:rPr>
          <w:rFonts w:ascii="Lexend" w:hAnsi="Lexend"/>
        </w:rPr>
        <w:t>I then jumped to 1µA and got 11µV and 11ohms</w:t>
      </w:r>
    </w:p>
    <w:p w14:paraId="78757A2A" w14:textId="77777777" w:rsidR="00D908D9" w:rsidRPr="00D908D9" w:rsidRDefault="00D908D9" w:rsidP="00A05946">
      <w:pPr>
        <w:pStyle w:val="Default"/>
        <w:numPr>
          <w:ilvl w:val="0"/>
          <w:numId w:val="66"/>
        </w:numPr>
        <w:rPr>
          <w:rFonts w:ascii="Lexend" w:hAnsi="Lexend"/>
        </w:rPr>
      </w:pPr>
      <w:r w:rsidRPr="00D908D9">
        <w:rPr>
          <w:rFonts w:ascii="Lexend" w:hAnsi="Lexend"/>
        </w:rPr>
        <w:t>Doubled it to 2µA and got 19µV and 11ohms…not ohmic</w:t>
      </w:r>
    </w:p>
    <w:p w14:paraId="4DDCA421" w14:textId="56877258" w:rsidR="00D908D9" w:rsidRPr="00D908D9" w:rsidRDefault="00D908D9" w:rsidP="00A05946">
      <w:pPr>
        <w:pStyle w:val="Default"/>
        <w:numPr>
          <w:ilvl w:val="0"/>
          <w:numId w:val="66"/>
        </w:numPr>
        <w:rPr>
          <w:rFonts w:ascii="Lexend" w:hAnsi="Lexend"/>
        </w:rPr>
      </w:pPr>
      <w:r w:rsidRPr="00D908D9">
        <w:rPr>
          <w:rFonts w:ascii="Lexend" w:hAnsi="Lexend"/>
        </w:rPr>
        <w:t>Increase it to 100µA and got 0.872mV and 8.7ohms</w:t>
      </w:r>
    </w:p>
    <w:p w14:paraId="24915E08" w14:textId="77777777" w:rsidR="00D908D9" w:rsidRPr="00D908D9" w:rsidRDefault="00D908D9" w:rsidP="00A05946">
      <w:pPr>
        <w:pStyle w:val="Default"/>
        <w:numPr>
          <w:ilvl w:val="0"/>
          <w:numId w:val="66"/>
        </w:numPr>
        <w:rPr>
          <w:rFonts w:ascii="Lexend" w:hAnsi="Lexend"/>
        </w:rPr>
      </w:pPr>
      <w:r w:rsidRPr="00D908D9">
        <w:rPr>
          <w:rFonts w:ascii="Lexend" w:hAnsi="Lexend"/>
        </w:rPr>
        <w:t>Doubled it to 200µA and got 1.74mV and 8.7ohms</w:t>
      </w:r>
      <w:proofErr w:type="gramStart"/>
      <w:r w:rsidRPr="00D908D9">
        <w:rPr>
          <w:rFonts w:ascii="Lexend" w:hAnsi="Lexend"/>
        </w:rPr>
        <w:t>….ohmic</w:t>
      </w:r>
      <w:proofErr w:type="gramEnd"/>
      <w:r w:rsidRPr="00D908D9">
        <w:rPr>
          <w:rFonts w:ascii="Lexend" w:hAnsi="Lexend"/>
        </w:rPr>
        <w:t xml:space="preserve"> region</w:t>
      </w:r>
    </w:p>
    <w:p w14:paraId="77D11CCA" w14:textId="77777777" w:rsidR="00D908D9" w:rsidRPr="00D908D9" w:rsidRDefault="00D908D9" w:rsidP="00D908D9">
      <w:pPr>
        <w:pStyle w:val="ListParagraph"/>
        <w:rPr>
          <w:rFonts w:ascii="Lexend" w:hAnsi="Lexend" w:cs="Arial"/>
        </w:rPr>
      </w:pPr>
    </w:p>
    <w:p w14:paraId="3C7635F3" w14:textId="48780E1C" w:rsidR="00D908D9" w:rsidRPr="00A05946" w:rsidRDefault="00D908D9" w:rsidP="00A05946">
      <w:pPr>
        <w:pStyle w:val="011Subsection"/>
      </w:pPr>
      <w:r w:rsidRPr="00D908D9">
        <w:t xml:space="preserve">Once you are in an ohmic region, open the Excel file on the desktop named ‘Standard Hall Worksheet’. At the top is a useful calculation to help avoid heating effects by ensuring that the total power delivered is less than 1 </w:t>
      </w:r>
      <w:proofErr w:type="spellStart"/>
      <w:r w:rsidRPr="00D908D9">
        <w:t>milliWatt</w:t>
      </w:r>
      <w:proofErr w:type="spellEnd"/>
      <w:r w:rsidRPr="00D908D9">
        <w:t>.</w:t>
      </w:r>
    </w:p>
    <w:p w14:paraId="15198069" w14:textId="6FD963BE" w:rsidR="00D908D9" w:rsidRPr="0096043D" w:rsidRDefault="00D908D9" w:rsidP="0096043D">
      <w:pPr>
        <w:pStyle w:val="011Subsection"/>
      </w:pPr>
      <w:r w:rsidRPr="00D908D9">
        <w:t>Using the above example, with 8.7ohms resistance, I should keep the current less than 339µA. I would probably use 200µA since it is ohmic, and far away from delivering 1mW.</w:t>
      </w:r>
    </w:p>
    <w:p w14:paraId="0E5FF073" w14:textId="77777777" w:rsidR="00D908D9" w:rsidRPr="00D908D9" w:rsidRDefault="00D908D9" w:rsidP="00D908D9">
      <w:pPr>
        <w:pStyle w:val="Default"/>
        <w:ind w:left="1224"/>
        <w:rPr>
          <w:rFonts w:ascii="Lexend" w:hAnsi="Lexend"/>
        </w:rPr>
      </w:pPr>
      <w:r w:rsidRPr="00D908D9">
        <w:rPr>
          <w:rFonts w:ascii="Lexend" w:hAnsi="Lexend"/>
          <w:noProof/>
        </w:rPr>
        <w:drawing>
          <wp:inline distT="0" distB="0" distL="0" distR="0" wp14:anchorId="2E45BBD4" wp14:editId="4DACDC1B">
            <wp:extent cx="5023485" cy="433070"/>
            <wp:effectExtent l="0" t="0" r="0" b="0"/>
            <wp:docPr id="25" name="Picture 25" descr="Screenshot of current calcu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current calculation wind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3485" cy="433070"/>
                    </a:xfrm>
                    <a:prstGeom prst="rect">
                      <a:avLst/>
                    </a:prstGeom>
                    <a:noFill/>
                  </pic:spPr>
                </pic:pic>
              </a:graphicData>
            </a:graphic>
          </wp:inline>
        </w:drawing>
      </w:r>
    </w:p>
    <w:p w14:paraId="11981704" w14:textId="77777777" w:rsidR="00D908D9" w:rsidRPr="00D908D9" w:rsidRDefault="00D908D9" w:rsidP="00D908D9">
      <w:pPr>
        <w:pStyle w:val="Default"/>
        <w:ind w:left="1224"/>
        <w:rPr>
          <w:rFonts w:ascii="Lexend" w:hAnsi="Lexend"/>
        </w:rPr>
      </w:pPr>
    </w:p>
    <w:p w14:paraId="6AB721B0" w14:textId="3D34D58D" w:rsidR="00A05946" w:rsidRDefault="00A05946" w:rsidP="00A05946">
      <w:pPr>
        <w:pStyle w:val="01Subsection"/>
      </w:pPr>
      <w:bookmarkStart w:id="9" w:name="_Toc220667177"/>
      <w:r>
        <w:t>IV Curve Measurement</w:t>
      </w:r>
      <w:bookmarkEnd w:id="9"/>
    </w:p>
    <w:p w14:paraId="759562D7" w14:textId="6FDBB10D" w:rsidR="00A05946" w:rsidRDefault="00A05946" w:rsidP="00D908D9">
      <w:pPr>
        <w:pStyle w:val="011Subsection"/>
      </w:pPr>
      <w:r>
        <w:t>It is useful to perform an IV curve for all the contact pairs to ensure that all contacts are good and are showing ohmic behavior.</w:t>
      </w:r>
    </w:p>
    <w:p w14:paraId="24E3EE61" w14:textId="0483958B" w:rsidR="00D038DE" w:rsidRDefault="00D038DE" w:rsidP="00D908D9">
      <w:pPr>
        <w:pStyle w:val="011Subsection"/>
      </w:pPr>
      <w:r>
        <w:t>Close the resistance window and click on “Measurements” near the upper left corner. Then select “Add IV Curve Measurement”</w:t>
      </w:r>
    </w:p>
    <w:p w14:paraId="797D24FA" w14:textId="0E07364A" w:rsidR="00A05946" w:rsidRDefault="00D038DE" w:rsidP="00D038DE">
      <w:pPr>
        <w:pStyle w:val="011Subsection"/>
        <w:numPr>
          <w:ilvl w:val="0"/>
          <w:numId w:val="0"/>
        </w:numPr>
        <w:ind w:left="720"/>
        <w:jc w:val="center"/>
      </w:pPr>
      <w:r w:rsidRPr="00D038DE">
        <w:rPr>
          <w:noProof/>
        </w:rPr>
        <w:lastRenderedPageBreak/>
        <w:drawing>
          <wp:inline distT="0" distB="0" distL="0" distR="0" wp14:anchorId="45BA5DDE" wp14:editId="31B9057A">
            <wp:extent cx="2905530" cy="2610214"/>
            <wp:effectExtent l="0" t="0" r="9525" b="0"/>
            <wp:docPr id="125033005" name="Picture 1" descr="Screenshot for adding IV curv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3005" name="Picture 1" descr="Screenshot for adding IV curve measurement"/>
                    <pic:cNvPicPr/>
                  </pic:nvPicPr>
                  <pic:blipFill>
                    <a:blip r:embed="rId21"/>
                    <a:stretch>
                      <a:fillRect/>
                    </a:stretch>
                  </pic:blipFill>
                  <pic:spPr>
                    <a:xfrm>
                      <a:off x="0" y="0"/>
                      <a:ext cx="2905530" cy="2610214"/>
                    </a:xfrm>
                    <a:prstGeom prst="rect">
                      <a:avLst/>
                    </a:prstGeom>
                  </pic:spPr>
                </pic:pic>
              </a:graphicData>
            </a:graphic>
          </wp:inline>
        </w:drawing>
      </w:r>
    </w:p>
    <w:p w14:paraId="4906694C" w14:textId="4CF1D3E5" w:rsidR="00D038DE" w:rsidRDefault="00D038DE" w:rsidP="00D908D9">
      <w:pPr>
        <w:pStyle w:val="011Subsection"/>
      </w:pPr>
      <w:r>
        <w:t xml:space="preserve">In the IV curve setup window, press the “Add Default Contacts” button, and this will populate </w:t>
      </w:r>
      <w:proofErr w:type="gramStart"/>
      <w:r>
        <w:t>all of</w:t>
      </w:r>
      <w:proofErr w:type="gramEnd"/>
      <w:r>
        <w:t xml:space="preserve"> the contact pairs. Using the current previously calculated, fill in the starting current (negative) and ending current (positive) with some current step to give you something like 7-15 data points.</w:t>
      </w:r>
    </w:p>
    <w:p w14:paraId="5981F256" w14:textId="59C4F4CC" w:rsidR="00D038DE" w:rsidRDefault="00D038DE" w:rsidP="00D038DE">
      <w:pPr>
        <w:pStyle w:val="011Subsection"/>
        <w:numPr>
          <w:ilvl w:val="0"/>
          <w:numId w:val="0"/>
        </w:numPr>
        <w:ind w:left="720"/>
        <w:jc w:val="center"/>
      </w:pPr>
      <w:r w:rsidRPr="00D038DE">
        <w:rPr>
          <w:noProof/>
        </w:rPr>
        <w:drawing>
          <wp:inline distT="0" distB="0" distL="0" distR="0" wp14:anchorId="42CECEE9" wp14:editId="3DAB9BB2">
            <wp:extent cx="3865364" cy="2696294"/>
            <wp:effectExtent l="0" t="0" r="1905" b="8890"/>
            <wp:docPr id="476298661" name="Picture 1" descr="Screenshot of the IV curve se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8661" name="Picture 1" descr="Screenshot of the IV curve setup window"/>
                    <pic:cNvPicPr/>
                  </pic:nvPicPr>
                  <pic:blipFill>
                    <a:blip r:embed="rId22"/>
                    <a:stretch>
                      <a:fillRect/>
                    </a:stretch>
                  </pic:blipFill>
                  <pic:spPr>
                    <a:xfrm>
                      <a:off x="0" y="0"/>
                      <a:ext cx="3877353" cy="2704657"/>
                    </a:xfrm>
                    <a:prstGeom prst="rect">
                      <a:avLst/>
                    </a:prstGeom>
                  </pic:spPr>
                </pic:pic>
              </a:graphicData>
            </a:graphic>
          </wp:inline>
        </w:drawing>
      </w:r>
    </w:p>
    <w:p w14:paraId="321CB7FC" w14:textId="3182DD01" w:rsidR="00D038DE" w:rsidRDefault="00D038DE" w:rsidP="00D908D9">
      <w:pPr>
        <w:pStyle w:val="011Subsection"/>
      </w:pPr>
      <w:r>
        <w:t>Click OK and the window will close.</w:t>
      </w:r>
    </w:p>
    <w:p w14:paraId="3C93A31D" w14:textId="1C149BB9" w:rsidR="00D038DE" w:rsidRDefault="00D038DE" w:rsidP="00D908D9">
      <w:pPr>
        <w:pStyle w:val="011Subsection"/>
      </w:pPr>
      <w:r>
        <w:t>Press the “Start” button, keep the current sample file, and press “Start”</w:t>
      </w:r>
    </w:p>
    <w:p w14:paraId="402180D3" w14:textId="61AFEEAC" w:rsidR="00D038DE" w:rsidRDefault="00D038DE" w:rsidP="00D038DE">
      <w:pPr>
        <w:pStyle w:val="011Subsection"/>
        <w:numPr>
          <w:ilvl w:val="0"/>
          <w:numId w:val="0"/>
        </w:numPr>
        <w:ind w:left="720"/>
        <w:jc w:val="center"/>
      </w:pPr>
      <w:r w:rsidRPr="00D038DE">
        <w:rPr>
          <w:noProof/>
        </w:rPr>
        <w:drawing>
          <wp:inline distT="0" distB="0" distL="0" distR="0" wp14:anchorId="35641C52" wp14:editId="7970ACB8">
            <wp:extent cx="733527" cy="523948"/>
            <wp:effectExtent l="0" t="0" r="9525" b="9525"/>
            <wp:docPr id="1981616415" name="Picture 1" descr="Screenshot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16415" name="Picture 1" descr="Screenshot of the start button"/>
                    <pic:cNvPicPr/>
                  </pic:nvPicPr>
                  <pic:blipFill>
                    <a:blip r:embed="rId23"/>
                    <a:stretch>
                      <a:fillRect/>
                    </a:stretch>
                  </pic:blipFill>
                  <pic:spPr>
                    <a:xfrm>
                      <a:off x="0" y="0"/>
                      <a:ext cx="733527" cy="523948"/>
                    </a:xfrm>
                    <a:prstGeom prst="rect">
                      <a:avLst/>
                    </a:prstGeom>
                  </pic:spPr>
                </pic:pic>
              </a:graphicData>
            </a:graphic>
          </wp:inline>
        </w:drawing>
      </w:r>
    </w:p>
    <w:p w14:paraId="650CE59C" w14:textId="457D04D5" w:rsidR="00D038DE" w:rsidRDefault="00D038DE" w:rsidP="00D908D9">
      <w:pPr>
        <w:pStyle w:val="011Subsection"/>
      </w:pPr>
      <w:r>
        <w:t xml:space="preserve">The software will now run the IV curve for all pairs automatically. Check </w:t>
      </w:r>
      <w:proofErr w:type="gramStart"/>
      <w:r>
        <w:t>all of</w:t>
      </w:r>
      <w:proofErr w:type="gramEnd"/>
      <w:r>
        <w:t xml:space="preserve"> the tabs to look at the curves for each pair.</w:t>
      </w:r>
    </w:p>
    <w:p w14:paraId="773CE4CE" w14:textId="11D538EC" w:rsidR="00D038DE" w:rsidRDefault="00D038DE" w:rsidP="00D038DE">
      <w:pPr>
        <w:pStyle w:val="01Subsection"/>
      </w:pPr>
      <w:bookmarkStart w:id="10" w:name="_Toc220667178"/>
      <w:r>
        <w:lastRenderedPageBreak/>
        <w:t>Perform Hall Measurement</w:t>
      </w:r>
      <w:bookmarkEnd w:id="10"/>
    </w:p>
    <w:p w14:paraId="299593F0" w14:textId="61343BE6" w:rsidR="00D908D9" w:rsidRPr="00DF4093" w:rsidRDefault="00D908D9" w:rsidP="00DF4093">
      <w:pPr>
        <w:pStyle w:val="011Subsection"/>
      </w:pPr>
      <w:r w:rsidRPr="00DF4093">
        <w:t>Once the current is determined</w:t>
      </w:r>
      <w:r w:rsidR="00D038DE" w:rsidRPr="00DF4093">
        <w:t xml:space="preserve"> and IV cure performed</w:t>
      </w:r>
      <w:r w:rsidRPr="00DF4093">
        <w:t xml:space="preserve">, we can begin performing the Hall measurements. </w:t>
      </w:r>
      <w:r w:rsidRPr="00DF4093">
        <w:rPr>
          <w:b/>
          <w:bCs/>
        </w:rPr>
        <w:t>Do not change the current during any of the measurements.</w:t>
      </w:r>
    </w:p>
    <w:p w14:paraId="799C6F2C" w14:textId="1F23F1F9" w:rsidR="00D908D9" w:rsidRPr="00DF4093" w:rsidRDefault="00D908D9" w:rsidP="00DF4093">
      <w:pPr>
        <w:pStyle w:val="011Subsection"/>
      </w:pPr>
      <w:r w:rsidRPr="00DF4093">
        <w:t>There should be copies of blank worksheets (shown below) near the tool. Using a blank worksheet, begin filling out the form starting with Resistivity measurements.</w:t>
      </w:r>
    </w:p>
    <w:p w14:paraId="0161E07A" w14:textId="16F6E842" w:rsidR="00D908D9" w:rsidRPr="00DF4093" w:rsidRDefault="00DF4093" w:rsidP="00DF4093">
      <w:pPr>
        <w:pStyle w:val="011Subsection"/>
      </w:pPr>
      <w:r w:rsidRPr="00DF4093">
        <w:t xml:space="preserve">Click on the “Resistance” button </w:t>
      </w:r>
      <w:proofErr w:type="gramStart"/>
      <w:r w:rsidRPr="00DF4093">
        <w:t>again, and</w:t>
      </w:r>
      <w:proofErr w:type="gramEnd"/>
      <w:r w:rsidRPr="00DF4093">
        <w:t xml:space="preserve"> </w:t>
      </w:r>
      <w:r w:rsidR="00D908D9" w:rsidRPr="00DF4093">
        <w:t>press the radio buttons for each current and voltage pair</w:t>
      </w:r>
      <w:r w:rsidRPr="00DF4093">
        <w:t xml:space="preserve"> shown in the worksheet</w:t>
      </w:r>
      <w:r w:rsidR="00D908D9" w:rsidRPr="00DF4093">
        <w:t xml:space="preserve"> and press measure</w:t>
      </w:r>
      <w:r w:rsidRPr="00DF4093">
        <w:t>.</w:t>
      </w:r>
    </w:p>
    <w:p w14:paraId="22ED549B" w14:textId="77777777" w:rsidR="00D908D9" w:rsidRPr="00DF4093" w:rsidRDefault="00D908D9" w:rsidP="00DF4093">
      <w:pPr>
        <w:pStyle w:val="011Subsection"/>
      </w:pPr>
      <w:r w:rsidRPr="00DF4093">
        <w:t xml:space="preserve">Record the resulting resistance. </w:t>
      </w:r>
      <w:r w:rsidRPr="00DF4093">
        <w:rPr>
          <w:b/>
          <w:bCs/>
        </w:rPr>
        <w:t>The units must be in Ohms</w:t>
      </w:r>
      <w:r w:rsidRPr="00DF4093">
        <w:t>. If it shows up as milli-ohms, then record it as 10-3 ohms, etc.</w:t>
      </w:r>
    </w:p>
    <w:p w14:paraId="05D37F34" w14:textId="77777777" w:rsidR="00D908D9" w:rsidRPr="00DF4093" w:rsidRDefault="00D908D9" w:rsidP="00DF4093">
      <w:pPr>
        <w:pStyle w:val="011Subsection"/>
      </w:pPr>
      <w:r w:rsidRPr="00DF4093">
        <w:t>Perform this for all pairs shown</w:t>
      </w:r>
    </w:p>
    <w:p w14:paraId="1DC3920C" w14:textId="77777777" w:rsidR="00D908D9" w:rsidRPr="00D908D9" w:rsidRDefault="00D908D9" w:rsidP="00DF4093">
      <w:pPr>
        <w:pStyle w:val="011Subsection"/>
      </w:pPr>
      <w:r w:rsidRPr="00DF4093">
        <w:t>The worksheet also indicates which resistances should roughly be the same. If they are markedly different, then you likely have some issues with your contacts. Try</w:t>
      </w:r>
      <w:r w:rsidRPr="00D908D9">
        <w:t xml:space="preserve"> re-soldering the contacts</w:t>
      </w:r>
    </w:p>
    <w:p w14:paraId="72C68F44" w14:textId="77777777" w:rsidR="00D908D9" w:rsidRPr="00D908D9" w:rsidRDefault="00D908D9" w:rsidP="00DF4093">
      <w:pPr>
        <w:pStyle w:val="Default"/>
        <w:ind w:left="1224"/>
        <w:jc w:val="center"/>
        <w:rPr>
          <w:rFonts w:ascii="Lexend" w:hAnsi="Lexend"/>
        </w:rPr>
      </w:pPr>
      <w:r w:rsidRPr="00D908D9">
        <w:rPr>
          <w:rFonts w:ascii="Lexend" w:hAnsi="Lexend"/>
          <w:noProof/>
        </w:rPr>
        <w:lastRenderedPageBreak/>
        <w:drawing>
          <wp:inline distT="0" distB="0" distL="0" distR="0" wp14:anchorId="6F2FD605" wp14:editId="6E2EEE07">
            <wp:extent cx="3987209" cy="5786316"/>
            <wp:effectExtent l="0" t="0" r="0" b="0"/>
            <wp:docPr id="26" name="Picture 26" descr="Image of the Hall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Hall worksheet"/>
                    <pic:cNvPicPr/>
                  </pic:nvPicPr>
                  <pic:blipFill>
                    <a:blip r:embed="rId24"/>
                    <a:stretch>
                      <a:fillRect/>
                    </a:stretch>
                  </pic:blipFill>
                  <pic:spPr>
                    <a:xfrm>
                      <a:off x="0" y="0"/>
                      <a:ext cx="4002034" cy="5807830"/>
                    </a:xfrm>
                    <a:prstGeom prst="rect">
                      <a:avLst/>
                    </a:prstGeom>
                  </pic:spPr>
                </pic:pic>
              </a:graphicData>
            </a:graphic>
          </wp:inline>
        </w:drawing>
      </w:r>
    </w:p>
    <w:p w14:paraId="46730F0A" w14:textId="77777777" w:rsidR="00D908D9" w:rsidRPr="00D908D9" w:rsidRDefault="00D908D9" w:rsidP="00D908D9">
      <w:pPr>
        <w:pStyle w:val="Default"/>
        <w:ind w:left="1224"/>
        <w:rPr>
          <w:rFonts w:ascii="Lexend" w:hAnsi="Lexend"/>
        </w:rPr>
      </w:pPr>
    </w:p>
    <w:p w14:paraId="0240234A" w14:textId="0765B224" w:rsidR="00D908D9" w:rsidRPr="00DF4093" w:rsidRDefault="00D908D9" w:rsidP="00DF4093">
      <w:pPr>
        <w:pStyle w:val="011Subsection"/>
      </w:pPr>
      <w:r w:rsidRPr="00D908D9">
        <w:t xml:space="preserve">Now begin the Hall measurement section with zero field. Again, press the radio buttons for each current and voltage pair, but this time you record the </w:t>
      </w:r>
      <w:r w:rsidRPr="00D908D9">
        <w:rPr>
          <w:b/>
          <w:u w:val="single"/>
        </w:rPr>
        <w:t>Voltage</w:t>
      </w:r>
      <w:r w:rsidRPr="00D908D9">
        <w:t xml:space="preserve">, not the resistance. </w:t>
      </w:r>
    </w:p>
    <w:p w14:paraId="71968D7F" w14:textId="77777777" w:rsidR="00D908D9" w:rsidRPr="00D908D9" w:rsidRDefault="00D908D9" w:rsidP="00DF4093">
      <w:pPr>
        <w:pStyle w:val="Default"/>
        <w:numPr>
          <w:ilvl w:val="0"/>
          <w:numId w:val="67"/>
        </w:numPr>
        <w:rPr>
          <w:rFonts w:ascii="Lexend" w:hAnsi="Lexend"/>
        </w:rPr>
      </w:pPr>
      <w:r w:rsidRPr="00D908D9">
        <w:rPr>
          <w:rFonts w:ascii="Lexend" w:hAnsi="Lexend"/>
        </w:rPr>
        <w:t>It is also very important to keep track of the signs.</w:t>
      </w:r>
    </w:p>
    <w:p w14:paraId="37BF2325" w14:textId="77777777" w:rsidR="00D908D9" w:rsidRPr="00D908D9" w:rsidRDefault="00D908D9" w:rsidP="00DF4093">
      <w:pPr>
        <w:pStyle w:val="Default"/>
        <w:numPr>
          <w:ilvl w:val="0"/>
          <w:numId w:val="67"/>
        </w:numPr>
        <w:rPr>
          <w:rFonts w:ascii="Lexend" w:hAnsi="Lexend"/>
        </w:rPr>
      </w:pPr>
      <w:r w:rsidRPr="00D908D9">
        <w:rPr>
          <w:rFonts w:ascii="Lexend" w:hAnsi="Lexend"/>
        </w:rPr>
        <w:t>Units must be in Volts</w:t>
      </w:r>
    </w:p>
    <w:p w14:paraId="3AB42379" w14:textId="77777777" w:rsidR="00D908D9" w:rsidRPr="00D908D9" w:rsidRDefault="00D908D9" w:rsidP="00D908D9">
      <w:pPr>
        <w:pStyle w:val="Default"/>
        <w:ind w:left="1728"/>
        <w:rPr>
          <w:rFonts w:ascii="Lexend" w:hAnsi="Lexend"/>
        </w:rPr>
      </w:pPr>
    </w:p>
    <w:p w14:paraId="6E1120E6" w14:textId="00DF93DE" w:rsidR="00D908D9" w:rsidRPr="00DF4093" w:rsidRDefault="00D908D9" w:rsidP="00DF4093">
      <w:pPr>
        <w:pStyle w:val="011Subsection"/>
      </w:pPr>
      <w:r w:rsidRPr="00D908D9">
        <w:t>When the zero field measurements are complete. Close the ‘Resistance” window.</w:t>
      </w:r>
    </w:p>
    <w:p w14:paraId="22281AAE" w14:textId="77777777" w:rsidR="00D908D9" w:rsidRPr="00D908D9" w:rsidRDefault="00D908D9" w:rsidP="00D908D9">
      <w:pPr>
        <w:pStyle w:val="011Subsection"/>
      </w:pPr>
      <w:r w:rsidRPr="00D908D9">
        <w:t>Press the ‘Field’ button and a window will open that will allow you to control the electromagnet. The max field you can enter is 10,000 Gauss. Enter the desired field and press ‘Apply’.</w:t>
      </w:r>
    </w:p>
    <w:p w14:paraId="77945A40" w14:textId="77777777" w:rsidR="00D908D9" w:rsidRPr="00D908D9" w:rsidRDefault="00D908D9" w:rsidP="00D908D9">
      <w:pPr>
        <w:pStyle w:val="Default"/>
        <w:ind w:left="1224"/>
        <w:rPr>
          <w:rFonts w:ascii="Lexend" w:hAnsi="Lexend"/>
        </w:rPr>
      </w:pPr>
    </w:p>
    <w:p w14:paraId="11574FAD" w14:textId="77777777" w:rsidR="00D908D9" w:rsidRPr="00D908D9" w:rsidRDefault="00D908D9" w:rsidP="00D908D9">
      <w:pPr>
        <w:pStyle w:val="Default"/>
        <w:ind w:left="1224"/>
        <w:jc w:val="center"/>
        <w:rPr>
          <w:rFonts w:ascii="Lexend" w:hAnsi="Lexend"/>
        </w:rPr>
      </w:pPr>
      <w:r w:rsidRPr="00D908D9">
        <w:rPr>
          <w:rFonts w:ascii="Lexend" w:hAnsi="Lexend"/>
          <w:noProof/>
        </w:rPr>
        <w:lastRenderedPageBreak/>
        <w:drawing>
          <wp:inline distT="0" distB="0" distL="0" distR="0" wp14:anchorId="402222AF" wp14:editId="2FE755B6">
            <wp:extent cx="3274060" cy="2743200"/>
            <wp:effectExtent l="0" t="0" r="0" b="0"/>
            <wp:docPr id="27" name="Picture 27" descr="Screenshot of the magnetic fiel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magnetic field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4060" cy="2743200"/>
                    </a:xfrm>
                    <a:prstGeom prst="rect">
                      <a:avLst/>
                    </a:prstGeom>
                    <a:noFill/>
                  </pic:spPr>
                </pic:pic>
              </a:graphicData>
            </a:graphic>
          </wp:inline>
        </w:drawing>
      </w:r>
    </w:p>
    <w:p w14:paraId="5D984E3A" w14:textId="77777777" w:rsidR="00D908D9" w:rsidRPr="00D908D9" w:rsidRDefault="00D908D9" w:rsidP="00D908D9">
      <w:pPr>
        <w:pStyle w:val="Default"/>
        <w:ind w:left="1224"/>
        <w:jc w:val="center"/>
        <w:rPr>
          <w:rFonts w:ascii="Lexend" w:hAnsi="Lexend"/>
        </w:rPr>
      </w:pPr>
    </w:p>
    <w:p w14:paraId="472B1F7A" w14:textId="439DFAF3" w:rsidR="00D908D9" w:rsidRPr="00DF4093" w:rsidRDefault="00D908D9" w:rsidP="00DF4093">
      <w:pPr>
        <w:pStyle w:val="011Subsection"/>
      </w:pPr>
      <w:r w:rsidRPr="00D908D9">
        <w:t>Wait for the field to stabilize and then press ‘Close’</w:t>
      </w:r>
    </w:p>
    <w:p w14:paraId="6C5D855E" w14:textId="34937E49" w:rsidR="00D908D9" w:rsidRPr="00DF4093" w:rsidRDefault="00D908D9" w:rsidP="00DF4093">
      <w:pPr>
        <w:pStyle w:val="011Subsection"/>
      </w:pPr>
      <w:r w:rsidRPr="00D908D9">
        <w:t xml:space="preserve">Open the ‘Resistance’ window again. </w:t>
      </w:r>
    </w:p>
    <w:p w14:paraId="5AD24735" w14:textId="77777777" w:rsidR="00D908D9" w:rsidRPr="00DF4093" w:rsidRDefault="00D908D9" w:rsidP="00DF4093">
      <w:pPr>
        <w:pStyle w:val="Default"/>
        <w:ind w:left="2160"/>
        <w:rPr>
          <w:rFonts w:ascii="Lexend" w:hAnsi="Lexend"/>
          <w:b/>
          <w:color w:val="C00000"/>
        </w:rPr>
      </w:pPr>
      <w:r w:rsidRPr="00DF4093">
        <w:rPr>
          <w:rFonts w:ascii="Lexend" w:hAnsi="Lexend"/>
          <w:b/>
          <w:color w:val="C00000"/>
        </w:rPr>
        <w:t>Note that it will default back to 1mA and 2s dwell! Re-enter your excitation current and dwell time.</w:t>
      </w:r>
    </w:p>
    <w:p w14:paraId="500290FF" w14:textId="77777777" w:rsidR="00D908D9" w:rsidRPr="00D908D9" w:rsidRDefault="00D908D9" w:rsidP="00D908D9">
      <w:pPr>
        <w:pStyle w:val="ListParagraph"/>
        <w:rPr>
          <w:rFonts w:ascii="Lexend" w:hAnsi="Lexend" w:cs="Arial"/>
        </w:rPr>
      </w:pPr>
    </w:p>
    <w:p w14:paraId="39DFFD27" w14:textId="0B76D050" w:rsidR="00D908D9" w:rsidRPr="00D908D9" w:rsidRDefault="00D908D9" w:rsidP="00D908D9">
      <w:pPr>
        <w:pStyle w:val="011Subsection"/>
      </w:pPr>
      <w:r w:rsidRPr="00D908D9">
        <w:t xml:space="preserve">Again, go through each current and voltage pair for the positive field measurement and record the voltage. </w:t>
      </w:r>
      <w:r w:rsidRPr="00D908D9">
        <w:rPr>
          <w:b/>
        </w:rPr>
        <w:t>Be sure to keep track of the signs.</w:t>
      </w:r>
    </w:p>
    <w:p w14:paraId="491B4B33" w14:textId="64E0DC20" w:rsidR="00D908D9" w:rsidRPr="00D908D9" w:rsidRDefault="00D908D9" w:rsidP="00D908D9">
      <w:pPr>
        <w:pStyle w:val="011Subsection"/>
      </w:pPr>
      <w:r w:rsidRPr="00D908D9">
        <w:t>When complete, close the ‘Resistance’ window.</w:t>
      </w:r>
    </w:p>
    <w:p w14:paraId="7EFC2615" w14:textId="7F34E919" w:rsidR="00D908D9" w:rsidRPr="00D908D9" w:rsidRDefault="00D908D9" w:rsidP="00D908D9">
      <w:pPr>
        <w:pStyle w:val="011Subsection"/>
      </w:pPr>
      <w:r w:rsidRPr="00D908D9">
        <w:t>Open the ‘Field’ window again, and then press ‘Shutdown Field’ and then close the window.</w:t>
      </w:r>
    </w:p>
    <w:p w14:paraId="0BFA5F45" w14:textId="5E6061AA" w:rsidR="00D908D9" w:rsidRPr="00DF4093" w:rsidRDefault="00D908D9" w:rsidP="00DF4093">
      <w:pPr>
        <w:pStyle w:val="011Subsection"/>
      </w:pPr>
      <w:r w:rsidRPr="00D908D9">
        <w:t xml:space="preserve">Open the Excel worksheet again and enter </w:t>
      </w:r>
      <w:proofErr w:type="gramStart"/>
      <w:r w:rsidRPr="00D908D9">
        <w:t>all of</w:t>
      </w:r>
      <w:proofErr w:type="gramEnd"/>
      <w:r w:rsidRPr="00D908D9">
        <w:t xml:space="preserve"> the values that you recorded in the yellow fields of the corresponding sections.</w:t>
      </w:r>
    </w:p>
    <w:p w14:paraId="1F258E12" w14:textId="77777777" w:rsidR="00D908D9" w:rsidRPr="00D908D9" w:rsidRDefault="00D908D9" w:rsidP="00DF4093">
      <w:pPr>
        <w:pStyle w:val="ListParagraph"/>
        <w:numPr>
          <w:ilvl w:val="3"/>
          <w:numId w:val="64"/>
        </w:numPr>
        <w:rPr>
          <w:rFonts w:ascii="Lexend" w:hAnsi="Lexend" w:cs="Arial"/>
        </w:rPr>
      </w:pPr>
      <w:r w:rsidRPr="00D908D9">
        <w:rPr>
          <w:rFonts w:ascii="Lexend" w:hAnsi="Lexend" w:cs="Arial"/>
        </w:rPr>
        <w:t>Current must be in Amps</w:t>
      </w:r>
    </w:p>
    <w:p w14:paraId="7EC7FE42" w14:textId="77777777" w:rsidR="00D908D9" w:rsidRPr="00D908D9" w:rsidRDefault="00D908D9" w:rsidP="00DF4093">
      <w:pPr>
        <w:pStyle w:val="ListParagraph"/>
        <w:numPr>
          <w:ilvl w:val="3"/>
          <w:numId w:val="64"/>
        </w:numPr>
        <w:rPr>
          <w:rFonts w:ascii="Lexend" w:hAnsi="Lexend" w:cs="Arial"/>
        </w:rPr>
      </w:pPr>
      <w:r w:rsidRPr="00D908D9">
        <w:rPr>
          <w:rFonts w:ascii="Lexend" w:hAnsi="Lexend" w:cs="Arial"/>
        </w:rPr>
        <w:t>Thickness must be in centimeters. There is a calculation field at the top to help convert your dimensions from Angstroms (for films), or microns (for bulk samples).</w:t>
      </w:r>
    </w:p>
    <w:p w14:paraId="5972333E" w14:textId="77777777" w:rsidR="00D908D9" w:rsidRPr="00D908D9" w:rsidRDefault="00D908D9" w:rsidP="00DF4093">
      <w:pPr>
        <w:pStyle w:val="ListParagraph"/>
        <w:numPr>
          <w:ilvl w:val="3"/>
          <w:numId w:val="64"/>
        </w:numPr>
        <w:rPr>
          <w:rFonts w:ascii="Lexend" w:hAnsi="Lexend" w:cs="Arial"/>
        </w:rPr>
      </w:pPr>
      <w:r w:rsidRPr="00D908D9">
        <w:rPr>
          <w:rFonts w:ascii="Lexend" w:hAnsi="Lexend" w:cs="Arial"/>
        </w:rPr>
        <w:t>Resistance must be in Ohms</w:t>
      </w:r>
    </w:p>
    <w:p w14:paraId="0D24C8BD" w14:textId="77777777" w:rsidR="00D908D9" w:rsidRPr="00D908D9" w:rsidRDefault="00D908D9" w:rsidP="00DF4093">
      <w:pPr>
        <w:pStyle w:val="ListParagraph"/>
        <w:numPr>
          <w:ilvl w:val="3"/>
          <w:numId w:val="64"/>
        </w:numPr>
        <w:rPr>
          <w:rFonts w:ascii="Lexend" w:hAnsi="Lexend" w:cs="Arial"/>
        </w:rPr>
      </w:pPr>
      <w:r w:rsidRPr="00D908D9">
        <w:rPr>
          <w:rFonts w:ascii="Lexend" w:hAnsi="Lexend" w:cs="Arial"/>
        </w:rPr>
        <w:t>Hall measurements must be in Volts…keep track of signs</w:t>
      </w:r>
    </w:p>
    <w:p w14:paraId="5735ADC3" w14:textId="77777777" w:rsidR="00D908D9" w:rsidRPr="00D908D9" w:rsidRDefault="00D908D9" w:rsidP="00DF4093">
      <w:pPr>
        <w:pStyle w:val="ListParagraph"/>
        <w:jc w:val="center"/>
        <w:rPr>
          <w:rFonts w:ascii="Lexend" w:hAnsi="Lexend" w:cs="Arial"/>
        </w:rPr>
      </w:pPr>
      <w:r w:rsidRPr="00D908D9">
        <w:rPr>
          <w:rFonts w:ascii="Lexend" w:hAnsi="Lexend"/>
          <w:noProof/>
        </w:rPr>
        <w:lastRenderedPageBreak/>
        <w:drawing>
          <wp:inline distT="0" distB="0" distL="0" distR="0" wp14:anchorId="33601227" wp14:editId="37596E3A">
            <wp:extent cx="5496072" cy="3786770"/>
            <wp:effectExtent l="0" t="0" r="0" b="0"/>
            <wp:docPr id="29" name="Picture 29" descr="Image of the Hall calculation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Hall calculation Excel sheet"/>
                    <pic:cNvPicPr/>
                  </pic:nvPicPr>
                  <pic:blipFill>
                    <a:blip r:embed="rId26"/>
                    <a:stretch>
                      <a:fillRect/>
                    </a:stretch>
                  </pic:blipFill>
                  <pic:spPr>
                    <a:xfrm>
                      <a:off x="0" y="0"/>
                      <a:ext cx="5504119" cy="3792314"/>
                    </a:xfrm>
                    <a:prstGeom prst="rect">
                      <a:avLst/>
                    </a:prstGeom>
                  </pic:spPr>
                </pic:pic>
              </a:graphicData>
            </a:graphic>
          </wp:inline>
        </w:drawing>
      </w:r>
    </w:p>
    <w:p w14:paraId="4157E709" w14:textId="77777777" w:rsidR="00D908D9" w:rsidRPr="00D908D9" w:rsidRDefault="00D908D9" w:rsidP="00D908D9">
      <w:pPr>
        <w:pStyle w:val="ListParagraph"/>
        <w:rPr>
          <w:rFonts w:ascii="Lexend" w:hAnsi="Lexend" w:cs="Arial"/>
        </w:rPr>
      </w:pPr>
    </w:p>
    <w:p w14:paraId="14A06946" w14:textId="414883CE" w:rsidR="00D908D9" w:rsidRPr="00D908D9" w:rsidRDefault="00D908D9" w:rsidP="00D908D9">
      <w:pPr>
        <w:pStyle w:val="011Subsection"/>
      </w:pPr>
      <w:r w:rsidRPr="00D908D9">
        <w:t xml:space="preserve">The sheet will calculate the following </w:t>
      </w:r>
      <w:r w:rsidR="00DF4093">
        <w:t xml:space="preserve">properties </w:t>
      </w:r>
      <w:r w:rsidRPr="00D908D9">
        <w:t xml:space="preserve">once </w:t>
      </w:r>
      <w:proofErr w:type="gramStart"/>
      <w:r w:rsidRPr="00D908D9">
        <w:t>all of</w:t>
      </w:r>
      <w:proofErr w:type="gramEnd"/>
      <w:r w:rsidRPr="00D908D9">
        <w:t xml:space="preserve"> the data has been entered.</w:t>
      </w:r>
    </w:p>
    <w:p w14:paraId="68F3596D" w14:textId="77777777" w:rsidR="00D908D9" w:rsidRPr="00D908D9" w:rsidRDefault="00D908D9" w:rsidP="00D908D9">
      <w:pPr>
        <w:pStyle w:val="Default"/>
        <w:numPr>
          <w:ilvl w:val="0"/>
          <w:numId w:val="65"/>
        </w:numPr>
        <w:rPr>
          <w:rFonts w:ascii="Lexend" w:hAnsi="Lexend"/>
        </w:rPr>
      </w:pPr>
      <w:r w:rsidRPr="00D908D9">
        <w:rPr>
          <w:rFonts w:ascii="Lexend" w:hAnsi="Lexend"/>
        </w:rPr>
        <w:t>Sheet resistance</w:t>
      </w:r>
    </w:p>
    <w:p w14:paraId="5ABA90E0" w14:textId="77777777" w:rsidR="00D908D9" w:rsidRPr="00D908D9" w:rsidRDefault="00D908D9" w:rsidP="00D908D9">
      <w:pPr>
        <w:pStyle w:val="Default"/>
        <w:numPr>
          <w:ilvl w:val="0"/>
          <w:numId w:val="65"/>
        </w:numPr>
        <w:rPr>
          <w:rFonts w:ascii="Lexend" w:hAnsi="Lexend"/>
        </w:rPr>
      </w:pPr>
      <w:r w:rsidRPr="00D908D9">
        <w:rPr>
          <w:rFonts w:ascii="Lexend" w:hAnsi="Lexend"/>
        </w:rPr>
        <w:t>Resistivity</w:t>
      </w:r>
    </w:p>
    <w:p w14:paraId="4254B8E4" w14:textId="77777777" w:rsidR="00D908D9" w:rsidRPr="00D908D9" w:rsidRDefault="00D908D9" w:rsidP="00D908D9">
      <w:pPr>
        <w:pStyle w:val="Default"/>
        <w:numPr>
          <w:ilvl w:val="0"/>
          <w:numId w:val="65"/>
        </w:numPr>
        <w:rPr>
          <w:rFonts w:ascii="Lexend" w:hAnsi="Lexend"/>
        </w:rPr>
      </w:pPr>
      <w:r w:rsidRPr="00D908D9">
        <w:rPr>
          <w:rFonts w:ascii="Lexend" w:hAnsi="Lexend"/>
        </w:rPr>
        <w:t>Sheet carrier density</w:t>
      </w:r>
    </w:p>
    <w:p w14:paraId="4745E2A9" w14:textId="77777777" w:rsidR="00D908D9" w:rsidRPr="00D908D9" w:rsidRDefault="00D908D9" w:rsidP="00D908D9">
      <w:pPr>
        <w:pStyle w:val="Default"/>
        <w:numPr>
          <w:ilvl w:val="0"/>
          <w:numId w:val="65"/>
        </w:numPr>
        <w:rPr>
          <w:rFonts w:ascii="Lexend" w:hAnsi="Lexend"/>
        </w:rPr>
      </w:pPr>
      <w:r w:rsidRPr="00D908D9">
        <w:rPr>
          <w:rFonts w:ascii="Lexend" w:hAnsi="Lexend"/>
        </w:rPr>
        <w:t>Bulk carrier density</w:t>
      </w:r>
    </w:p>
    <w:p w14:paraId="1F3BA221" w14:textId="062BBC4B" w:rsidR="00D908D9" w:rsidRPr="00DF4093" w:rsidRDefault="00D908D9" w:rsidP="00DF4093">
      <w:pPr>
        <w:pStyle w:val="Default"/>
        <w:numPr>
          <w:ilvl w:val="0"/>
          <w:numId w:val="65"/>
        </w:numPr>
        <w:rPr>
          <w:rFonts w:ascii="Lexend" w:hAnsi="Lexend"/>
        </w:rPr>
      </w:pPr>
      <w:r w:rsidRPr="00D908D9">
        <w:rPr>
          <w:rFonts w:ascii="Lexend" w:hAnsi="Lexend"/>
        </w:rPr>
        <w:t>Carrier mobility</w:t>
      </w:r>
    </w:p>
    <w:p w14:paraId="7E2658F1" w14:textId="502F2563" w:rsidR="000D5B8D" w:rsidRPr="00D908D9" w:rsidRDefault="00D908D9" w:rsidP="00DF4093">
      <w:pPr>
        <w:pStyle w:val="011Subsection"/>
        <w:numPr>
          <w:ilvl w:val="0"/>
          <w:numId w:val="65"/>
        </w:numPr>
      </w:pPr>
      <w:r w:rsidRPr="00D908D9">
        <w:t>p-type and n-type…if signs do not match for either type then you may need to increase the dwell time for the Hall measurements. Carrier type may not be able to be determined for all materials.</w:t>
      </w:r>
    </w:p>
    <w:p w14:paraId="15B6D7FA" w14:textId="22625D18" w:rsidR="00E00EBE" w:rsidRPr="000D5B8D" w:rsidRDefault="00DF4093" w:rsidP="00E00EBE">
      <w:pPr>
        <w:pStyle w:val="01Subsection"/>
      </w:pPr>
      <w:bookmarkStart w:id="11" w:name="_Toc220667179"/>
      <w:r>
        <w:t>Unloading Sample</w:t>
      </w:r>
      <w:bookmarkEnd w:id="11"/>
    </w:p>
    <w:p w14:paraId="6D715716" w14:textId="77777777" w:rsidR="00DF4093" w:rsidRPr="00E25C68" w:rsidRDefault="00DF4093" w:rsidP="00DF4093">
      <w:pPr>
        <w:pStyle w:val="011Subsection"/>
      </w:pPr>
      <w:r w:rsidRPr="00E25C68">
        <w:t>At the electromagnet, pull the t-lock handle out and swing the module arm out.</w:t>
      </w:r>
    </w:p>
    <w:p w14:paraId="5E419C2B" w14:textId="4C621DCD" w:rsidR="000D5B8D" w:rsidRDefault="00DF4093" w:rsidP="000D5B8D">
      <w:pPr>
        <w:pStyle w:val="011Subsection"/>
      </w:pPr>
      <w:r>
        <w:t>Unscrew and remove the enclosure cover.</w:t>
      </w:r>
    </w:p>
    <w:p w14:paraId="7C80A3F0" w14:textId="238FFCDE" w:rsidR="00DF4093" w:rsidRDefault="00DF4093" w:rsidP="000D5B8D">
      <w:pPr>
        <w:pStyle w:val="011Subsection"/>
      </w:pPr>
      <w:r>
        <w:t>Remove your sample and replace the cover.</w:t>
      </w:r>
    </w:p>
    <w:p w14:paraId="1502EF11" w14:textId="1A20D03C" w:rsidR="00240C35" w:rsidRDefault="00DF4093" w:rsidP="00DD0F55">
      <w:pPr>
        <w:pStyle w:val="011Subsection"/>
      </w:pPr>
      <w:r>
        <w:t>Pull the t-lock handle and place the arm back between the magnets</w:t>
      </w:r>
      <w:r w:rsidR="00DD0F55">
        <w:t>.</w:t>
      </w:r>
    </w:p>
    <w:p w14:paraId="5A652B95" w14:textId="79A27C57" w:rsidR="00370A9A" w:rsidRPr="00C173F1" w:rsidRDefault="00951C11" w:rsidP="008B18A5">
      <w:pPr>
        <w:pStyle w:val="Sectionheading"/>
      </w:pPr>
      <w:bookmarkStart w:id="12" w:name="_Toc220667180"/>
      <w:bookmarkEnd w:id="4"/>
      <w:r w:rsidRPr="008B18A5">
        <w:lastRenderedPageBreak/>
        <w:t>Ending The Session</w:t>
      </w:r>
      <w:bookmarkEnd w:id="12"/>
    </w:p>
    <w:p w14:paraId="383D2301" w14:textId="77777777" w:rsidR="00DD0F55" w:rsidRDefault="00DD0F55" w:rsidP="00DD0F55">
      <w:pPr>
        <w:pStyle w:val="011Subsection"/>
      </w:pPr>
      <w:r>
        <w:t>Close the software</w:t>
      </w:r>
    </w:p>
    <w:p w14:paraId="58176E10" w14:textId="785346EA" w:rsidR="00E00EBE" w:rsidRPr="00E00EBE" w:rsidRDefault="00DD0F55" w:rsidP="00DD0F55">
      <w:pPr>
        <w:pStyle w:val="011Subsection"/>
      </w:pPr>
      <w:r>
        <w:t>Go to the electromagnet cabinet, press the red button and turn the control switch to “0”.</w:t>
      </w:r>
    </w:p>
    <w:p w14:paraId="58F20FF7" w14:textId="333D7753" w:rsidR="00934ABA" w:rsidRPr="00A37716" w:rsidRDefault="00370A9A" w:rsidP="00C173F1">
      <w:pPr>
        <w:pStyle w:val="011Subsection"/>
        <w:rPr>
          <w:b/>
        </w:rPr>
      </w:pPr>
      <w:r w:rsidRPr="00C173F1">
        <w:t>Log off TUMI</w:t>
      </w:r>
    </w:p>
    <w:sectPr w:rsidR="00934ABA" w:rsidRPr="00A37716" w:rsidSect="00F54907">
      <w:footerReference w:type="default" r:id="rId27"/>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F6F60" w14:textId="77777777" w:rsidR="000A05D5" w:rsidRDefault="000A05D5">
      <w:r>
        <w:separator/>
      </w:r>
    </w:p>
  </w:endnote>
  <w:endnote w:type="continuationSeparator" w:id="0">
    <w:p w14:paraId="026BB095" w14:textId="77777777" w:rsidR="000A05D5" w:rsidRDefault="000A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374345"/>
      <w:docPartObj>
        <w:docPartGallery w:val="Page Numbers (Bottom of Page)"/>
        <w:docPartUnique/>
      </w:docPartObj>
    </w:sdtPr>
    <w:sdtEndPr>
      <w:rPr>
        <w:noProof/>
      </w:rPr>
    </w:sdtEndPr>
    <w:sdtContent>
      <w:p w14:paraId="71496A51" w14:textId="0A5F2B4B" w:rsidR="00B82612" w:rsidRDefault="00B826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8BF166" w14:textId="77777777" w:rsidR="00B82612" w:rsidRDefault="00B82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19DEA" w14:textId="77777777" w:rsidR="000A05D5" w:rsidRDefault="000A05D5">
      <w:r>
        <w:separator/>
      </w:r>
    </w:p>
  </w:footnote>
  <w:footnote w:type="continuationSeparator" w:id="0">
    <w:p w14:paraId="078A6DDC" w14:textId="77777777" w:rsidR="000A05D5" w:rsidRDefault="000A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50368476"/>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7"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8"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0"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6"/>
  </w:num>
  <w:num w:numId="2" w16cid:durableId="1013473">
    <w:abstractNumId w:val="35"/>
  </w:num>
  <w:num w:numId="3" w16cid:durableId="147479894">
    <w:abstractNumId w:val="38"/>
  </w:num>
  <w:num w:numId="4" w16cid:durableId="100956866">
    <w:abstractNumId w:val="60"/>
  </w:num>
  <w:num w:numId="5" w16cid:durableId="2020423143">
    <w:abstractNumId w:val="7"/>
  </w:num>
  <w:num w:numId="6" w16cid:durableId="371811042">
    <w:abstractNumId w:val="39"/>
  </w:num>
  <w:num w:numId="7" w16cid:durableId="573128677">
    <w:abstractNumId w:val="13"/>
  </w:num>
  <w:num w:numId="8" w16cid:durableId="2083288930">
    <w:abstractNumId w:val="11"/>
  </w:num>
  <w:num w:numId="9" w16cid:durableId="119999098">
    <w:abstractNumId w:val="31"/>
  </w:num>
  <w:num w:numId="10" w16cid:durableId="1300107890">
    <w:abstractNumId w:val="28"/>
  </w:num>
  <w:num w:numId="11" w16cid:durableId="2054115318">
    <w:abstractNumId w:val="3"/>
  </w:num>
  <w:num w:numId="12" w16cid:durableId="137378090">
    <w:abstractNumId w:val="50"/>
  </w:num>
  <w:num w:numId="13" w16cid:durableId="2109813978">
    <w:abstractNumId w:val="32"/>
  </w:num>
  <w:num w:numId="14" w16cid:durableId="1703945071">
    <w:abstractNumId w:val="19"/>
  </w:num>
  <w:num w:numId="15" w16cid:durableId="525170772">
    <w:abstractNumId w:val="4"/>
  </w:num>
  <w:num w:numId="16" w16cid:durableId="440339837">
    <w:abstractNumId w:val="54"/>
  </w:num>
  <w:num w:numId="17" w16cid:durableId="35662366">
    <w:abstractNumId w:val="33"/>
  </w:num>
  <w:num w:numId="18" w16cid:durableId="134183107">
    <w:abstractNumId w:val="58"/>
  </w:num>
  <w:num w:numId="19" w16cid:durableId="1342584718">
    <w:abstractNumId w:val="20"/>
  </w:num>
  <w:num w:numId="20" w16cid:durableId="43262908">
    <w:abstractNumId w:val="9"/>
  </w:num>
  <w:num w:numId="21" w16cid:durableId="679624253">
    <w:abstractNumId w:val="14"/>
  </w:num>
  <w:num w:numId="22" w16cid:durableId="1192887187">
    <w:abstractNumId w:val="64"/>
  </w:num>
  <w:num w:numId="23" w16cid:durableId="657535925">
    <w:abstractNumId w:val="61"/>
  </w:num>
  <w:num w:numId="24" w16cid:durableId="294918274">
    <w:abstractNumId w:val="62"/>
  </w:num>
  <w:num w:numId="25" w16cid:durableId="919674211">
    <w:abstractNumId w:val="8"/>
  </w:num>
  <w:num w:numId="26" w16cid:durableId="1223634484">
    <w:abstractNumId w:val="1"/>
  </w:num>
  <w:num w:numId="27" w16cid:durableId="1383754222">
    <w:abstractNumId w:val="25"/>
  </w:num>
  <w:num w:numId="28" w16cid:durableId="1196579219">
    <w:abstractNumId w:val="59"/>
  </w:num>
  <w:num w:numId="29" w16cid:durableId="1622572399">
    <w:abstractNumId w:val="48"/>
  </w:num>
  <w:num w:numId="30" w16cid:durableId="1812403805">
    <w:abstractNumId w:val="63"/>
  </w:num>
  <w:num w:numId="31" w16cid:durableId="1132987542">
    <w:abstractNumId w:val="40"/>
  </w:num>
  <w:num w:numId="32" w16cid:durableId="1471897215">
    <w:abstractNumId w:val="34"/>
  </w:num>
  <w:num w:numId="33" w16cid:durableId="988362829">
    <w:abstractNumId w:val="51"/>
  </w:num>
  <w:num w:numId="34" w16cid:durableId="1265114438">
    <w:abstractNumId w:val="41"/>
  </w:num>
  <w:num w:numId="35" w16cid:durableId="1719814777">
    <w:abstractNumId w:val="16"/>
  </w:num>
  <w:num w:numId="36" w16cid:durableId="1940022143">
    <w:abstractNumId w:val="46"/>
  </w:num>
  <w:num w:numId="37" w16cid:durableId="426387304">
    <w:abstractNumId w:val="5"/>
  </w:num>
  <w:num w:numId="38" w16cid:durableId="1190489545">
    <w:abstractNumId w:val="22"/>
  </w:num>
  <w:num w:numId="39" w16cid:durableId="1815440964">
    <w:abstractNumId w:val="43"/>
  </w:num>
  <w:num w:numId="40" w16cid:durableId="1227691986">
    <w:abstractNumId w:val="18"/>
  </w:num>
  <w:num w:numId="41" w16cid:durableId="1977711856">
    <w:abstractNumId w:val="23"/>
  </w:num>
  <w:num w:numId="42" w16cid:durableId="1463500533">
    <w:abstractNumId w:val="55"/>
  </w:num>
  <w:num w:numId="43" w16cid:durableId="347102591">
    <w:abstractNumId w:val="12"/>
  </w:num>
  <w:num w:numId="44" w16cid:durableId="2009627604">
    <w:abstractNumId w:val="30"/>
  </w:num>
  <w:num w:numId="45" w16cid:durableId="445658033">
    <w:abstractNumId w:val="42"/>
  </w:num>
  <w:num w:numId="46" w16cid:durableId="368801122">
    <w:abstractNumId w:val="10"/>
  </w:num>
  <w:num w:numId="47" w16cid:durableId="66420696">
    <w:abstractNumId w:val="47"/>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2"/>
  </w:num>
  <w:num w:numId="54" w16cid:durableId="2070766508">
    <w:abstractNumId w:val="6"/>
  </w:num>
  <w:num w:numId="55" w16cid:durableId="1550069641">
    <w:abstractNumId w:val="57"/>
  </w:num>
  <w:num w:numId="56" w16cid:durableId="1696610455">
    <w:abstractNumId w:val="24"/>
  </w:num>
  <w:num w:numId="57" w16cid:durableId="763115328">
    <w:abstractNumId w:val="45"/>
  </w:num>
  <w:num w:numId="58" w16cid:durableId="1611930475">
    <w:abstractNumId w:val="2"/>
  </w:num>
  <w:num w:numId="59" w16cid:durableId="276177499">
    <w:abstractNumId w:val="27"/>
  </w:num>
  <w:num w:numId="60" w16cid:durableId="1170752200">
    <w:abstractNumId w:val="29"/>
  </w:num>
  <w:num w:numId="61" w16cid:durableId="986008926">
    <w:abstractNumId w:val="53"/>
  </w:num>
  <w:num w:numId="62" w16cid:durableId="1967538765">
    <w:abstractNumId w:val="21"/>
  </w:num>
  <w:num w:numId="63" w16cid:durableId="952174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44"/>
  </w:num>
  <w:num w:numId="65" w16cid:durableId="254287134">
    <w:abstractNumId w:val="26"/>
  </w:num>
  <w:num w:numId="66" w16cid:durableId="1067991987">
    <w:abstractNumId w:val="49"/>
  </w:num>
  <w:num w:numId="67" w16cid:durableId="115402749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A05D5"/>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C56E4"/>
    <w:rsid w:val="001E0A14"/>
    <w:rsid w:val="002042EF"/>
    <w:rsid w:val="0022232F"/>
    <w:rsid w:val="00231A81"/>
    <w:rsid w:val="00240C35"/>
    <w:rsid w:val="00252A56"/>
    <w:rsid w:val="00254419"/>
    <w:rsid w:val="00257BDF"/>
    <w:rsid w:val="002621CF"/>
    <w:rsid w:val="00283B49"/>
    <w:rsid w:val="00294799"/>
    <w:rsid w:val="0029578E"/>
    <w:rsid w:val="002A3D58"/>
    <w:rsid w:val="002B56B2"/>
    <w:rsid w:val="002C6AC1"/>
    <w:rsid w:val="002D3E84"/>
    <w:rsid w:val="002F1431"/>
    <w:rsid w:val="002F22D5"/>
    <w:rsid w:val="002F439E"/>
    <w:rsid w:val="003049B7"/>
    <w:rsid w:val="00306475"/>
    <w:rsid w:val="003240A6"/>
    <w:rsid w:val="00326EAF"/>
    <w:rsid w:val="00360E20"/>
    <w:rsid w:val="00361251"/>
    <w:rsid w:val="003704FF"/>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83534"/>
    <w:rsid w:val="004945D9"/>
    <w:rsid w:val="004A5AE8"/>
    <w:rsid w:val="004A5F05"/>
    <w:rsid w:val="004B10F7"/>
    <w:rsid w:val="004B7A2A"/>
    <w:rsid w:val="004C35D6"/>
    <w:rsid w:val="004C7489"/>
    <w:rsid w:val="004C74E2"/>
    <w:rsid w:val="004D079F"/>
    <w:rsid w:val="004E2A7A"/>
    <w:rsid w:val="004E6E94"/>
    <w:rsid w:val="004F19AF"/>
    <w:rsid w:val="004F72A5"/>
    <w:rsid w:val="005052F3"/>
    <w:rsid w:val="00507013"/>
    <w:rsid w:val="005112F6"/>
    <w:rsid w:val="00526D8E"/>
    <w:rsid w:val="00530DF1"/>
    <w:rsid w:val="005316CB"/>
    <w:rsid w:val="00541B9E"/>
    <w:rsid w:val="00544A44"/>
    <w:rsid w:val="00557A87"/>
    <w:rsid w:val="00581799"/>
    <w:rsid w:val="00585827"/>
    <w:rsid w:val="005931BB"/>
    <w:rsid w:val="005A2A29"/>
    <w:rsid w:val="005C6FE6"/>
    <w:rsid w:val="005D6714"/>
    <w:rsid w:val="005E3865"/>
    <w:rsid w:val="005E7DBE"/>
    <w:rsid w:val="005F307A"/>
    <w:rsid w:val="006037B8"/>
    <w:rsid w:val="006061D8"/>
    <w:rsid w:val="006069FE"/>
    <w:rsid w:val="00607F17"/>
    <w:rsid w:val="006126D7"/>
    <w:rsid w:val="0061432F"/>
    <w:rsid w:val="00641C93"/>
    <w:rsid w:val="006564ED"/>
    <w:rsid w:val="00673014"/>
    <w:rsid w:val="00685240"/>
    <w:rsid w:val="00687283"/>
    <w:rsid w:val="006872AC"/>
    <w:rsid w:val="006A2F96"/>
    <w:rsid w:val="006B3CF5"/>
    <w:rsid w:val="006B5E10"/>
    <w:rsid w:val="006C2677"/>
    <w:rsid w:val="006C45BB"/>
    <w:rsid w:val="006C52BB"/>
    <w:rsid w:val="006C744B"/>
    <w:rsid w:val="006D48D0"/>
    <w:rsid w:val="006F0F35"/>
    <w:rsid w:val="00710D59"/>
    <w:rsid w:val="00711BDC"/>
    <w:rsid w:val="0072382C"/>
    <w:rsid w:val="00742523"/>
    <w:rsid w:val="007529DD"/>
    <w:rsid w:val="0076252C"/>
    <w:rsid w:val="007638D8"/>
    <w:rsid w:val="00765B21"/>
    <w:rsid w:val="007852FC"/>
    <w:rsid w:val="007B0E8A"/>
    <w:rsid w:val="007B39CA"/>
    <w:rsid w:val="007B62B0"/>
    <w:rsid w:val="007D5B64"/>
    <w:rsid w:val="007F1F53"/>
    <w:rsid w:val="007F68CE"/>
    <w:rsid w:val="008017F1"/>
    <w:rsid w:val="0080454C"/>
    <w:rsid w:val="00810C5B"/>
    <w:rsid w:val="00823356"/>
    <w:rsid w:val="008265B4"/>
    <w:rsid w:val="00831CBC"/>
    <w:rsid w:val="00852886"/>
    <w:rsid w:val="0085482D"/>
    <w:rsid w:val="00856DE6"/>
    <w:rsid w:val="008601BE"/>
    <w:rsid w:val="00862678"/>
    <w:rsid w:val="00867004"/>
    <w:rsid w:val="008755F5"/>
    <w:rsid w:val="008A064F"/>
    <w:rsid w:val="008A1CDA"/>
    <w:rsid w:val="008A26C4"/>
    <w:rsid w:val="008B18A5"/>
    <w:rsid w:val="008C4844"/>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6043D"/>
    <w:rsid w:val="00970499"/>
    <w:rsid w:val="00976B0D"/>
    <w:rsid w:val="00996F7A"/>
    <w:rsid w:val="009B0FFD"/>
    <w:rsid w:val="009C5AC1"/>
    <w:rsid w:val="009E361A"/>
    <w:rsid w:val="009E3B6A"/>
    <w:rsid w:val="009E4F0F"/>
    <w:rsid w:val="009F213F"/>
    <w:rsid w:val="00A01305"/>
    <w:rsid w:val="00A05946"/>
    <w:rsid w:val="00A23072"/>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135D4"/>
    <w:rsid w:val="00B14C8F"/>
    <w:rsid w:val="00B2088F"/>
    <w:rsid w:val="00B2401E"/>
    <w:rsid w:val="00B57654"/>
    <w:rsid w:val="00B71385"/>
    <w:rsid w:val="00B82612"/>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5D2C"/>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038DE"/>
    <w:rsid w:val="00D22FE7"/>
    <w:rsid w:val="00D34AA2"/>
    <w:rsid w:val="00D452CE"/>
    <w:rsid w:val="00D65391"/>
    <w:rsid w:val="00D7035E"/>
    <w:rsid w:val="00D71F94"/>
    <w:rsid w:val="00D85AEC"/>
    <w:rsid w:val="00D85DA2"/>
    <w:rsid w:val="00D908D9"/>
    <w:rsid w:val="00D9160A"/>
    <w:rsid w:val="00DA6478"/>
    <w:rsid w:val="00DB24C6"/>
    <w:rsid w:val="00DB41E9"/>
    <w:rsid w:val="00DC1659"/>
    <w:rsid w:val="00DC4063"/>
    <w:rsid w:val="00DD0F55"/>
    <w:rsid w:val="00DD6C7A"/>
    <w:rsid w:val="00DE43FB"/>
    <w:rsid w:val="00DF2AE8"/>
    <w:rsid w:val="00DF4093"/>
    <w:rsid w:val="00DF7561"/>
    <w:rsid w:val="00E00EBE"/>
    <w:rsid w:val="00E20549"/>
    <w:rsid w:val="00E2745E"/>
    <w:rsid w:val="00E3346C"/>
    <w:rsid w:val="00E35189"/>
    <w:rsid w:val="00E471D2"/>
    <w:rsid w:val="00E64476"/>
    <w:rsid w:val="00E669F7"/>
    <w:rsid w:val="00E70CBF"/>
    <w:rsid w:val="00E77C07"/>
    <w:rsid w:val="00E82225"/>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134B"/>
    <w:rsid w:val="00F94FFB"/>
    <w:rsid w:val="00F96E3F"/>
    <w:rsid w:val="00FA2D93"/>
    <w:rsid w:val="00FA518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B826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15</cp:revision>
  <cp:lastPrinted>2021-03-17T18:50:00Z</cp:lastPrinted>
  <dcterms:created xsi:type="dcterms:W3CDTF">2026-01-30T15:41:00Z</dcterms:created>
  <dcterms:modified xsi:type="dcterms:W3CDTF">2026-02-04T13:14:00Z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