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F6E219" w14:textId="00DDF330" w:rsidR="00895A05" w:rsidRDefault="00895A05" w:rsidP="00895A05">
      <w:pPr>
        <w:pStyle w:val="Title"/>
      </w:pPr>
      <w:r>
        <w:rPr>
          <w:noProof/>
        </w:rPr>
        <w:drawing>
          <wp:anchor distT="0" distB="0" distL="114300" distR="114300" simplePos="0" relativeHeight="251659264" behindDoc="0" locked="0" layoutInCell="1" allowOverlap="1" wp14:anchorId="50847BE4" wp14:editId="1B645C80">
            <wp:simplePos x="0" y="0"/>
            <wp:positionH relativeFrom="column">
              <wp:posOffset>0</wp:posOffset>
            </wp:positionH>
            <wp:positionV relativeFrom="page">
              <wp:posOffset>914400</wp:posOffset>
            </wp:positionV>
            <wp:extent cx="2790954" cy="342900"/>
            <wp:effectExtent l="0" t="0" r="9525" b="0"/>
            <wp:wrapTopAndBottom/>
            <wp:docPr id="2027923203" name="Picture 1" descr="Logo of University of Florida Nanoscale Research Facility, Herbert Wertheim College of Engineering. It features bold blue &quot;UF&quot; letters on the left and the facility name in blue text with an orange vertical line separating the el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923203" name="Picture 1" descr="Logo of University of Florida Nanoscale Research Facility, Herbert Wertheim College of Engineering. It features bold blue &quot;UF&quot; letters on the left and the facility name in blue text with an orange vertical line separating the elements.&#10;&#10;"/>
                    <pic:cNvPicPr/>
                  </pic:nvPicPr>
                  <pic:blipFill>
                    <a:blip r:embed="rId6">
                      <a:extLst>
                        <a:ext uri="{28A0092B-C50C-407E-A947-70E740481C1C}">
                          <a14:useLocalDpi xmlns:a14="http://schemas.microsoft.com/office/drawing/2010/main" val="0"/>
                        </a:ext>
                      </a:extLst>
                    </a:blip>
                    <a:stretch>
                      <a:fillRect/>
                    </a:stretch>
                  </pic:blipFill>
                  <pic:spPr>
                    <a:xfrm>
                      <a:off x="0" y="0"/>
                      <a:ext cx="2790954" cy="342900"/>
                    </a:xfrm>
                    <a:prstGeom prst="rect">
                      <a:avLst/>
                    </a:prstGeom>
                  </pic:spPr>
                </pic:pic>
              </a:graphicData>
            </a:graphic>
            <wp14:sizeRelH relativeFrom="margin">
              <wp14:pctWidth>0</wp14:pctWidth>
            </wp14:sizeRelH>
            <wp14:sizeRelV relativeFrom="margin">
              <wp14:pctHeight>0</wp14:pctHeight>
            </wp14:sizeRelV>
          </wp:anchor>
        </w:drawing>
      </w:r>
      <w:r w:rsidR="00DC4E43" w:rsidRPr="00DC4E43">
        <w:rPr>
          <w:bCs/>
          <w:noProof/>
        </w:rPr>
        <w:t xml:space="preserve">Nano-CT - </w:t>
      </w:r>
      <w:r w:rsidR="00C464E9">
        <w:rPr>
          <w:bCs/>
          <w:noProof/>
        </w:rPr>
        <w:t>GE</w:t>
      </w:r>
      <w:r w:rsidR="00DC4E43" w:rsidRPr="00DC4E43">
        <w:rPr>
          <w:bCs/>
          <w:noProof/>
        </w:rPr>
        <w:t xml:space="preserve"> v|tome|x m 240</w:t>
      </w:r>
    </w:p>
    <w:p w14:paraId="77999495" w14:textId="3EAFA07D" w:rsidR="00895A05" w:rsidRDefault="00895A05" w:rsidP="00895A05">
      <w:pPr>
        <w:pStyle w:val="Subtitle"/>
      </w:pPr>
      <w:r>
        <w:t>Standard Operating Procedure (SOP)</w:t>
      </w:r>
    </w:p>
    <w:p w14:paraId="7863A4AD" w14:textId="77777777" w:rsidR="00895A05" w:rsidRDefault="00895A05" w:rsidP="00895A05"/>
    <w:p w14:paraId="2E46C8C9" w14:textId="7C2DF708" w:rsidR="00895A05" w:rsidRDefault="00DC4E43" w:rsidP="00895A05">
      <w:r>
        <w:rPr>
          <w:noProof/>
        </w:rPr>
        <w:drawing>
          <wp:inline distT="0" distB="0" distL="0" distR="0" wp14:anchorId="407EA44B" wp14:editId="157043D7">
            <wp:extent cx="3600450" cy="3133725"/>
            <wp:effectExtent l="0" t="0" r="0" b="9525"/>
            <wp:docPr id="1592055609" name="Picture 1" descr="NanoCT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055609" name="Picture 1" descr="NanoCT too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00450" cy="3133725"/>
                    </a:xfrm>
                    <a:prstGeom prst="rect">
                      <a:avLst/>
                    </a:prstGeom>
                    <a:noFill/>
                  </pic:spPr>
                </pic:pic>
              </a:graphicData>
            </a:graphic>
          </wp:inline>
        </w:drawing>
      </w:r>
    </w:p>
    <w:p w14:paraId="4BC8ADCF" w14:textId="77777777" w:rsidR="00895A05" w:rsidRDefault="00895A05" w:rsidP="00895A05"/>
    <w:p w14:paraId="2CD8AB27" w14:textId="4F286220" w:rsidR="00895A05" w:rsidRDefault="00895A05" w:rsidP="00895A05">
      <w:pPr>
        <w:pStyle w:val="Subtitle"/>
      </w:pPr>
      <w:r>
        <w:t>Application</w:t>
      </w:r>
    </w:p>
    <w:p w14:paraId="17968573" w14:textId="6628A5EE" w:rsidR="00895A05" w:rsidRDefault="0017679B" w:rsidP="00895A05">
      <w:pPr>
        <w:rPr>
          <w:i/>
          <w:iCs/>
        </w:rPr>
      </w:pPr>
      <w:r w:rsidRPr="0017679B">
        <w:rPr>
          <w:i/>
          <w:iCs/>
        </w:rPr>
        <w:t>Within the phoenix v|tome|x m</w:t>
      </w:r>
      <w:r w:rsidR="00C464E9">
        <w:rPr>
          <w:i/>
          <w:iCs/>
        </w:rPr>
        <w:t xml:space="preserve"> (known to us as the phoenix, the CT, or the Nano-CT)</w:t>
      </w:r>
      <w:r w:rsidRPr="0017679B">
        <w:rPr>
          <w:i/>
          <w:iCs/>
        </w:rPr>
        <w:t xml:space="preserve">, we have </w:t>
      </w:r>
      <w:r w:rsidR="00C464E9">
        <w:rPr>
          <w:i/>
          <w:iCs/>
        </w:rPr>
        <w:t xml:space="preserve">Waygate’s (formerly </w:t>
      </w:r>
      <w:r w:rsidRPr="0017679B">
        <w:rPr>
          <w:i/>
          <w:iCs/>
        </w:rPr>
        <w:t>GE's</w:t>
      </w:r>
      <w:r w:rsidR="00C464E9">
        <w:rPr>
          <w:i/>
          <w:iCs/>
        </w:rPr>
        <w:t>)</w:t>
      </w:r>
      <w:r w:rsidRPr="0017679B">
        <w:rPr>
          <w:i/>
          <w:iCs/>
        </w:rPr>
        <w:t xml:space="preserve"> dual tube CT allowing submicron voxel size with the 180 kV transmission tube</w:t>
      </w:r>
      <w:r w:rsidR="00643163">
        <w:rPr>
          <w:i/>
          <w:iCs/>
        </w:rPr>
        <w:t xml:space="preserve"> (180, transmission, or nano focus)</w:t>
      </w:r>
      <w:r w:rsidRPr="0017679B">
        <w:rPr>
          <w:i/>
          <w:iCs/>
        </w:rPr>
        <w:t xml:space="preserve">, or high power and micron level voxel sizes with the 240 kV </w:t>
      </w:r>
      <w:r w:rsidR="00643163">
        <w:rPr>
          <w:i/>
          <w:iCs/>
        </w:rPr>
        <w:t xml:space="preserve">(240, D, or </w:t>
      </w:r>
      <w:r w:rsidRPr="0017679B">
        <w:rPr>
          <w:i/>
          <w:iCs/>
        </w:rPr>
        <w:t>microfocus</w:t>
      </w:r>
      <w:r w:rsidR="00643163">
        <w:rPr>
          <w:i/>
          <w:iCs/>
        </w:rPr>
        <w:t>)</w:t>
      </w:r>
      <w:r w:rsidRPr="0017679B">
        <w:rPr>
          <w:i/>
          <w:iCs/>
        </w:rPr>
        <w:t xml:space="preserve"> X-ray tube. </w:t>
      </w:r>
      <w:r w:rsidR="00C464E9">
        <w:rPr>
          <w:i/>
          <w:iCs/>
        </w:rPr>
        <w:t>Our new Waygate DYN41-200</w:t>
      </w:r>
      <w:r w:rsidRPr="0017679B">
        <w:rPr>
          <w:i/>
          <w:iCs/>
        </w:rPr>
        <w:t xml:space="preserve"> high dynamic digital detector </w:t>
      </w:r>
      <w:r w:rsidR="00C464E9">
        <w:rPr>
          <w:i/>
          <w:iCs/>
        </w:rPr>
        <w:t>allows up to 30 fps imaging</w:t>
      </w:r>
      <w:r w:rsidRPr="0017679B">
        <w:rPr>
          <w:i/>
          <w:iCs/>
        </w:rPr>
        <w:t xml:space="preserve"> and the click &amp; </w:t>
      </w:r>
      <w:r w:rsidR="00540796" w:rsidRPr="0017679B">
        <w:rPr>
          <w:i/>
          <w:iCs/>
        </w:rPr>
        <w:t>measure CT</w:t>
      </w:r>
      <w:r w:rsidRPr="0017679B">
        <w:rPr>
          <w:i/>
          <w:iCs/>
        </w:rPr>
        <w:t xml:space="preserve"> automatization functionality </w:t>
      </w:r>
      <w:r w:rsidR="00B12A30" w:rsidRPr="0017679B">
        <w:rPr>
          <w:i/>
          <w:iCs/>
        </w:rPr>
        <w:t>makes</w:t>
      </w:r>
      <w:r w:rsidRPr="0017679B">
        <w:rPr>
          <w:i/>
          <w:iCs/>
        </w:rPr>
        <w:t xml:space="preserve"> it an efficient 3D tool for</w:t>
      </w:r>
      <w:r w:rsidR="00554C85">
        <w:rPr>
          <w:i/>
          <w:iCs/>
        </w:rPr>
        <w:t xml:space="preserve"> </w:t>
      </w:r>
      <w:r w:rsidRPr="0017679B">
        <w:rPr>
          <w:i/>
          <w:iCs/>
        </w:rPr>
        <w:t xml:space="preserve">scientific research. </w:t>
      </w:r>
      <w:r w:rsidR="00554C85">
        <w:rPr>
          <w:i/>
          <w:iCs/>
        </w:rPr>
        <w:t>Given</w:t>
      </w:r>
      <w:r w:rsidRPr="0017679B">
        <w:rPr>
          <w:i/>
          <w:iCs/>
        </w:rPr>
        <w:t xml:space="preserve"> its </w:t>
      </w:r>
      <w:r w:rsidR="00540796" w:rsidRPr="0017679B">
        <w:rPr>
          <w:i/>
          <w:iCs/>
        </w:rPr>
        <w:t>dual tube</w:t>
      </w:r>
      <w:r w:rsidRPr="0017679B">
        <w:rPr>
          <w:i/>
          <w:iCs/>
        </w:rPr>
        <w:t xml:space="preserve"> configuration, detailed 3D information for an extremely wide sample range is p</w:t>
      </w:r>
      <w:r w:rsidR="00554C85">
        <w:rPr>
          <w:i/>
          <w:iCs/>
        </w:rPr>
        <w:t>ossible:</w:t>
      </w:r>
      <w:r w:rsidRPr="0017679B">
        <w:rPr>
          <w:i/>
          <w:iCs/>
        </w:rPr>
        <w:t xml:space="preserve"> from high resolution </w:t>
      </w:r>
      <w:r w:rsidR="00540796" w:rsidRPr="0017679B">
        <w:rPr>
          <w:i/>
          <w:iCs/>
        </w:rPr>
        <w:t>nano CT</w:t>
      </w:r>
      <w:r w:rsidRPr="0017679B">
        <w:rPr>
          <w:i/>
          <w:iCs/>
        </w:rPr>
        <w:t xml:space="preserve"> of low absorbing samples up to high power µCT applications such as </w:t>
      </w:r>
      <w:r w:rsidR="00C464E9">
        <w:rPr>
          <w:i/>
          <w:iCs/>
        </w:rPr>
        <w:t>concrete core</w:t>
      </w:r>
      <w:r w:rsidRPr="0017679B">
        <w:rPr>
          <w:i/>
          <w:iCs/>
        </w:rPr>
        <w:t xml:space="preserve"> inspection.</w:t>
      </w:r>
    </w:p>
    <w:p w14:paraId="19750CDD" w14:textId="16A769C9" w:rsidR="0017679B" w:rsidRDefault="0017679B">
      <w:pPr>
        <w:rPr>
          <w:i/>
          <w:iCs/>
        </w:rPr>
      </w:pPr>
      <w:r>
        <w:rPr>
          <w:i/>
          <w:iCs/>
        </w:rPr>
        <w:br w:type="page"/>
      </w:r>
    </w:p>
    <w:sdt>
      <w:sdtPr>
        <w:rPr>
          <w:rFonts w:ascii="Lexend" w:eastAsiaTheme="minorHAnsi" w:hAnsi="Lexend" w:cstheme="minorBidi"/>
          <w:color w:val="auto"/>
          <w:kern w:val="2"/>
          <w:sz w:val="22"/>
          <w:szCs w:val="24"/>
          <w14:ligatures w14:val="standardContextual"/>
        </w:rPr>
        <w:id w:val="166611176"/>
        <w:docPartObj>
          <w:docPartGallery w:val="Table of Contents"/>
          <w:docPartUnique/>
        </w:docPartObj>
      </w:sdtPr>
      <w:sdtEndPr>
        <w:rPr>
          <w:b/>
          <w:bCs/>
          <w:noProof/>
        </w:rPr>
      </w:sdtEndPr>
      <w:sdtContent>
        <w:p w14:paraId="07C4E1B5" w14:textId="52B50115" w:rsidR="0017679B" w:rsidRPr="00012887" w:rsidRDefault="0017679B">
          <w:pPr>
            <w:pStyle w:val="TOCHeading"/>
            <w:rPr>
              <w:color w:val="auto"/>
            </w:rPr>
          </w:pPr>
          <w:r w:rsidRPr="00012887">
            <w:rPr>
              <w:color w:val="auto"/>
            </w:rPr>
            <w:t>Contents</w:t>
          </w:r>
        </w:p>
        <w:p w14:paraId="7FFDF8C1" w14:textId="21F70EAE" w:rsidR="00012887" w:rsidRDefault="0017679B">
          <w:pPr>
            <w:pStyle w:val="TOC2"/>
            <w:tabs>
              <w:tab w:val="right" w:leader="dot" w:pos="9350"/>
            </w:tabs>
            <w:rPr>
              <w:rFonts w:asciiTheme="minorHAnsi" w:eastAsiaTheme="minorEastAsia" w:hAnsiTheme="minorHAnsi"/>
              <w:noProof/>
              <w:sz w:val="24"/>
            </w:rPr>
          </w:pPr>
          <w:r>
            <w:fldChar w:fldCharType="begin"/>
          </w:r>
          <w:r>
            <w:instrText xml:space="preserve"> TOC \o "1-3" \h \z \u </w:instrText>
          </w:r>
          <w:r>
            <w:fldChar w:fldCharType="separate"/>
          </w:r>
          <w:hyperlink w:anchor="_Toc223335814" w:history="1">
            <w:r w:rsidR="00012887" w:rsidRPr="00FB51C9">
              <w:rPr>
                <w:rStyle w:val="Hyperlink"/>
                <w:noProof/>
              </w:rPr>
              <w:t>Sample Preparation</w:t>
            </w:r>
            <w:r w:rsidR="00012887">
              <w:rPr>
                <w:noProof/>
                <w:webHidden/>
              </w:rPr>
              <w:tab/>
            </w:r>
            <w:r w:rsidR="00012887">
              <w:rPr>
                <w:noProof/>
                <w:webHidden/>
              </w:rPr>
              <w:fldChar w:fldCharType="begin"/>
            </w:r>
            <w:r w:rsidR="00012887">
              <w:rPr>
                <w:noProof/>
                <w:webHidden/>
              </w:rPr>
              <w:instrText xml:space="preserve"> PAGEREF _Toc223335814 \h </w:instrText>
            </w:r>
            <w:r w:rsidR="00012887">
              <w:rPr>
                <w:noProof/>
                <w:webHidden/>
              </w:rPr>
            </w:r>
            <w:r w:rsidR="00012887">
              <w:rPr>
                <w:noProof/>
                <w:webHidden/>
              </w:rPr>
              <w:fldChar w:fldCharType="separate"/>
            </w:r>
            <w:r w:rsidR="00012887">
              <w:rPr>
                <w:noProof/>
                <w:webHidden/>
              </w:rPr>
              <w:t>3</w:t>
            </w:r>
            <w:r w:rsidR="00012887">
              <w:rPr>
                <w:noProof/>
                <w:webHidden/>
              </w:rPr>
              <w:fldChar w:fldCharType="end"/>
            </w:r>
          </w:hyperlink>
        </w:p>
        <w:p w14:paraId="4D3CF6FA" w14:textId="3EB9FD89" w:rsidR="00012887" w:rsidRDefault="00012887">
          <w:pPr>
            <w:pStyle w:val="TOC2"/>
            <w:tabs>
              <w:tab w:val="right" w:leader="dot" w:pos="9350"/>
            </w:tabs>
            <w:rPr>
              <w:rFonts w:asciiTheme="minorHAnsi" w:eastAsiaTheme="minorEastAsia" w:hAnsiTheme="minorHAnsi"/>
              <w:noProof/>
              <w:sz w:val="24"/>
            </w:rPr>
          </w:pPr>
          <w:hyperlink w:anchor="_Toc223335815" w:history="1">
            <w:r w:rsidRPr="00FB51C9">
              <w:rPr>
                <w:rStyle w:val="Hyperlink"/>
                <w:noProof/>
              </w:rPr>
              <w:t>Log onto the TUMI computer</w:t>
            </w:r>
            <w:r>
              <w:rPr>
                <w:noProof/>
                <w:webHidden/>
              </w:rPr>
              <w:tab/>
            </w:r>
            <w:r>
              <w:rPr>
                <w:noProof/>
                <w:webHidden/>
              </w:rPr>
              <w:fldChar w:fldCharType="begin"/>
            </w:r>
            <w:r>
              <w:rPr>
                <w:noProof/>
                <w:webHidden/>
              </w:rPr>
              <w:instrText xml:space="preserve"> PAGEREF _Toc223335815 \h </w:instrText>
            </w:r>
            <w:r>
              <w:rPr>
                <w:noProof/>
                <w:webHidden/>
              </w:rPr>
            </w:r>
            <w:r>
              <w:rPr>
                <w:noProof/>
                <w:webHidden/>
              </w:rPr>
              <w:fldChar w:fldCharType="separate"/>
            </w:r>
            <w:r>
              <w:rPr>
                <w:noProof/>
                <w:webHidden/>
              </w:rPr>
              <w:t>3</w:t>
            </w:r>
            <w:r>
              <w:rPr>
                <w:noProof/>
                <w:webHidden/>
              </w:rPr>
              <w:fldChar w:fldCharType="end"/>
            </w:r>
          </w:hyperlink>
        </w:p>
        <w:p w14:paraId="36DBC032" w14:textId="3F7ABD53" w:rsidR="00012887" w:rsidRDefault="00012887">
          <w:pPr>
            <w:pStyle w:val="TOC2"/>
            <w:tabs>
              <w:tab w:val="right" w:leader="dot" w:pos="9350"/>
            </w:tabs>
            <w:rPr>
              <w:rFonts w:asciiTheme="minorHAnsi" w:eastAsiaTheme="minorEastAsia" w:hAnsiTheme="minorHAnsi"/>
              <w:noProof/>
              <w:sz w:val="24"/>
            </w:rPr>
          </w:pPr>
          <w:hyperlink w:anchor="_Toc223335816" w:history="1">
            <w:r w:rsidRPr="00FB51C9">
              <w:rPr>
                <w:rStyle w:val="Hyperlink"/>
                <w:noProof/>
              </w:rPr>
              <w:t>Xray tube selection</w:t>
            </w:r>
            <w:r>
              <w:rPr>
                <w:noProof/>
                <w:webHidden/>
              </w:rPr>
              <w:tab/>
            </w:r>
            <w:r>
              <w:rPr>
                <w:noProof/>
                <w:webHidden/>
              </w:rPr>
              <w:fldChar w:fldCharType="begin"/>
            </w:r>
            <w:r>
              <w:rPr>
                <w:noProof/>
                <w:webHidden/>
              </w:rPr>
              <w:instrText xml:space="preserve"> PAGEREF _Toc223335816 \h </w:instrText>
            </w:r>
            <w:r>
              <w:rPr>
                <w:noProof/>
                <w:webHidden/>
              </w:rPr>
            </w:r>
            <w:r>
              <w:rPr>
                <w:noProof/>
                <w:webHidden/>
              </w:rPr>
              <w:fldChar w:fldCharType="separate"/>
            </w:r>
            <w:r>
              <w:rPr>
                <w:noProof/>
                <w:webHidden/>
              </w:rPr>
              <w:t>3</w:t>
            </w:r>
            <w:r>
              <w:rPr>
                <w:noProof/>
                <w:webHidden/>
              </w:rPr>
              <w:fldChar w:fldCharType="end"/>
            </w:r>
          </w:hyperlink>
        </w:p>
        <w:p w14:paraId="2768FCCE" w14:textId="2B5C6321" w:rsidR="00012887" w:rsidRDefault="00012887">
          <w:pPr>
            <w:pStyle w:val="TOC2"/>
            <w:tabs>
              <w:tab w:val="right" w:leader="dot" w:pos="9350"/>
            </w:tabs>
            <w:rPr>
              <w:rFonts w:asciiTheme="minorHAnsi" w:eastAsiaTheme="minorEastAsia" w:hAnsiTheme="minorHAnsi"/>
              <w:noProof/>
              <w:sz w:val="24"/>
            </w:rPr>
          </w:pPr>
          <w:hyperlink w:anchor="_Toc223335817" w:history="1">
            <w:r w:rsidRPr="00FB51C9">
              <w:rPr>
                <w:rStyle w:val="Hyperlink"/>
                <w:noProof/>
              </w:rPr>
              <w:t>Tube Conditioning</w:t>
            </w:r>
            <w:r>
              <w:rPr>
                <w:noProof/>
                <w:webHidden/>
              </w:rPr>
              <w:tab/>
            </w:r>
            <w:r>
              <w:rPr>
                <w:noProof/>
                <w:webHidden/>
              </w:rPr>
              <w:fldChar w:fldCharType="begin"/>
            </w:r>
            <w:r>
              <w:rPr>
                <w:noProof/>
                <w:webHidden/>
              </w:rPr>
              <w:instrText xml:space="preserve"> PAGEREF _Toc223335817 \h </w:instrText>
            </w:r>
            <w:r>
              <w:rPr>
                <w:noProof/>
                <w:webHidden/>
              </w:rPr>
            </w:r>
            <w:r>
              <w:rPr>
                <w:noProof/>
                <w:webHidden/>
              </w:rPr>
              <w:fldChar w:fldCharType="separate"/>
            </w:r>
            <w:r>
              <w:rPr>
                <w:noProof/>
                <w:webHidden/>
              </w:rPr>
              <w:t>3</w:t>
            </w:r>
            <w:r>
              <w:rPr>
                <w:noProof/>
                <w:webHidden/>
              </w:rPr>
              <w:fldChar w:fldCharType="end"/>
            </w:r>
          </w:hyperlink>
        </w:p>
        <w:p w14:paraId="01B73EFC" w14:textId="2D9D87C8" w:rsidR="00012887" w:rsidRDefault="00012887">
          <w:pPr>
            <w:pStyle w:val="TOC2"/>
            <w:tabs>
              <w:tab w:val="right" w:leader="dot" w:pos="9350"/>
            </w:tabs>
            <w:rPr>
              <w:rFonts w:asciiTheme="minorHAnsi" w:eastAsiaTheme="minorEastAsia" w:hAnsiTheme="minorHAnsi"/>
              <w:noProof/>
              <w:sz w:val="24"/>
            </w:rPr>
          </w:pPr>
          <w:hyperlink w:anchor="_Toc223335818" w:history="1">
            <w:r w:rsidRPr="00FB51C9">
              <w:rPr>
                <w:rStyle w:val="Hyperlink"/>
                <w:noProof/>
              </w:rPr>
              <w:t>Datos Acquisition Software</w:t>
            </w:r>
            <w:r>
              <w:rPr>
                <w:noProof/>
                <w:webHidden/>
              </w:rPr>
              <w:tab/>
            </w:r>
            <w:r>
              <w:rPr>
                <w:noProof/>
                <w:webHidden/>
              </w:rPr>
              <w:fldChar w:fldCharType="begin"/>
            </w:r>
            <w:r>
              <w:rPr>
                <w:noProof/>
                <w:webHidden/>
              </w:rPr>
              <w:instrText xml:space="preserve"> PAGEREF _Toc223335818 \h </w:instrText>
            </w:r>
            <w:r>
              <w:rPr>
                <w:noProof/>
                <w:webHidden/>
              </w:rPr>
            </w:r>
            <w:r>
              <w:rPr>
                <w:noProof/>
                <w:webHidden/>
              </w:rPr>
              <w:fldChar w:fldCharType="separate"/>
            </w:r>
            <w:r>
              <w:rPr>
                <w:noProof/>
                <w:webHidden/>
              </w:rPr>
              <w:t>4</w:t>
            </w:r>
            <w:r>
              <w:rPr>
                <w:noProof/>
                <w:webHidden/>
              </w:rPr>
              <w:fldChar w:fldCharType="end"/>
            </w:r>
          </w:hyperlink>
        </w:p>
        <w:p w14:paraId="6DF7FC59" w14:textId="29C4335D" w:rsidR="00012887" w:rsidRDefault="00012887">
          <w:pPr>
            <w:pStyle w:val="TOC2"/>
            <w:tabs>
              <w:tab w:val="right" w:leader="dot" w:pos="9350"/>
            </w:tabs>
            <w:rPr>
              <w:rFonts w:asciiTheme="minorHAnsi" w:eastAsiaTheme="minorEastAsia" w:hAnsiTheme="minorHAnsi"/>
              <w:noProof/>
              <w:sz w:val="24"/>
            </w:rPr>
          </w:pPr>
          <w:hyperlink w:anchor="_Toc223335819" w:history="1">
            <w:r w:rsidRPr="00FB51C9">
              <w:rPr>
                <w:rStyle w:val="Hyperlink"/>
                <w:noProof/>
                <w:lang w:val="en-GB"/>
              </w:rPr>
              <w:t>Setting Scan Parameters</w:t>
            </w:r>
            <w:r>
              <w:rPr>
                <w:noProof/>
                <w:webHidden/>
              </w:rPr>
              <w:tab/>
            </w:r>
            <w:r>
              <w:rPr>
                <w:noProof/>
                <w:webHidden/>
              </w:rPr>
              <w:fldChar w:fldCharType="begin"/>
            </w:r>
            <w:r>
              <w:rPr>
                <w:noProof/>
                <w:webHidden/>
              </w:rPr>
              <w:instrText xml:space="preserve"> PAGEREF _Toc223335819 \h </w:instrText>
            </w:r>
            <w:r>
              <w:rPr>
                <w:noProof/>
                <w:webHidden/>
              </w:rPr>
            </w:r>
            <w:r>
              <w:rPr>
                <w:noProof/>
                <w:webHidden/>
              </w:rPr>
              <w:fldChar w:fldCharType="separate"/>
            </w:r>
            <w:r>
              <w:rPr>
                <w:noProof/>
                <w:webHidden/>
              </w:rPr>
              <w:t>4</w:t>
            </w:r>
            <w:r>
              <w:rPr>
                <w:noProof/>
                <w:webHidden/>
              </w:rPr>
              <w:fldChar w:fldCharType="end"/>
            </w:r>
          </w:hyperlink>
        </w:p>
        <w:p w14:paraId="5D98C204" w14:textId="1DE7AD21" w:rsidR="00012887" w:rsidRDefault="00012887">
          <w:pPr>
            <w:pStyle w:val="TOC2"/>
            <w:tabs>
              <w:tab w:val="right" w:leader="dot" w:pos="9350"/>
            </w:tabs>
            <w:rPr>
              <w:rFonts w:asciiTheme="minorHAnsi" w:eastAsiaTheme="minorEastAsia" w:hAnsiTheme="minorHAnsi"/>
              <w:noProof/>
              <w:sz w:val="24"/>
            </w:rPr>
          </w:pPr>
          <w:hyperlink w:anchor="_Toc223335820" w:history="1">
            <w:r w:rsidRPr="00FB51C9">
              <w:rPr>
                <w:rStyle w:val="Hyperlink"/>
                <w:noProof/>
                <w:lang w:val="en-GB"/>
              </w:rPr>
              <w:t>Detector Calibration</w:t>
            </w:r>
            <w:r>
              <w:rPr>
                <w:noProof/>
                <w:webHidden/>
              </w:rPr>
              <w:tab/>
            </w:r>
            <w:r>
              <w:rPr>
                <w:noProof/>
                <w:webHidden/>
              </w:rPr>
              <w:fldChar w:fldCharType="begin"/>
            </w:r>
            <w:r>
              <w:rPr>
                <w:noProof/>
                <w:webHidden/>
              </w:rPr>
              <w:instrText xml:space="preserve"> PAGEREF _Toc223335820 \h </w:instrText>
            </w:r>
            <w:r>
              <w:rPr>
                <w:noProof/>
                <w:webHidden/>
              </w:rPr>
            </w:r>
            <w:r>
              <w:rPr>
                <w:noProof/>
                <w:webHidden/>
              </w:rPr>
              <w:fldChar w:fldCharType="separate"/>
            </w:r>
            <w:r>
              <w:rPr>
                <w:noProof/>
                <w:webHidden/>
              </w:rPr>
              <w:t>5</w:t>
            </w:r>
            <w:r>
              <w:rPr>
                <w:noProof/>
                <w:webHidden/>
              </w:rPr>
              <w:fldChar w:fldCharType="end"/>
            </w:r>
          </w:hyperlink>
        </w:p>
        <w:p w14:paraId="48580292" w14:textId="29D8D38E" w:rsidR="00012887" w:rsidRDefault="00012887">
          <w:pPr>
            <w:pStyle w:val="TOC2"/>
            <w:tabs>
              <w:tab w:val="right" w:leader="dot" w:pos="9350"/>
            </w:tabs>
            <w:rPr>
              <w:rFonts w:asciiTheme="minorHAnsi" w:eastAsiaTheme="minorEastAsia" w:hAnsiTheme="minorHAnsi"/>
              <w:noProof/>
              <w:sz w:val="24"/>
            </w:rPr>
          </w:pPr>
          <w:hyperlink w:anchor="_Toc223335821" w:history="1">
            <w:r w:rsidRPr="00FB51C9">
              <w:rPr>
                <w:rStyle w:val="Hyperlink"/>
                <w:noProof/>
                <w:lang w:val="en-GB"/>
              </w:rPr>
              <w:t>Set your projections</w:t>
            </w:r>
            <w:r>
              <w:rPr>
                <w:noProof/>
                <w:webHidden/>
              </w:rPr>
              <w:tab/>
            </w:r>
            <w:r>
              <w:rPr>
                <w:noProof/>
                <w:webHidden/>
              </w:rPr>
              <w:fldChar w:fldCharType="begin"/>
            </w:r>
            <w:r>
              <w:rPr>
                <w:noProof/>
                <w:webHidden/>
              </w:rPr>
              <w:instrText xml:space="preserve"> PAGEREF _Toc223335821 \h </w:instrText>
            </w:r>
            <w:r>
              <w:rPr>
                <w:noProof/>
                <w:webHidden/>
              </w:rPr>
            </w:r>
            <w:r>
              <w:rPr>
                <w:noProof/>
                <w:webHidden/>
              </w:rPr>
              <w:fldChar w:fldCharType="separate"/>
            </w:r>
            <w:r>
              <w:rPr>
                <w:noProof/>
                <w:webHidden/>
              </w:rPr>
              <w:t>6</w:t>
            </w:r>
            <w:r>
              <w:rPr>
                <w:noProof/>
                <w:webHidden/>
              </w:rPr>
              <w:fldChar w:fldCharType="end"/>
            </w:r>
          </w:hyperlink>
        </w:p>
        <w:p w14:paraId="73678330" w14:textId="630C13AA" w:rsidR="00012887" w:rsidRDefault="00012887">
          <w:pPr>
            <w:pStyle w:val="TOC2"/>
            <w:tabs>
              <w:tab w:val="right" w:leader="dot" w:pos="9350"/>
            </w:tabs>
            <w:rPr>
              <w:rFonts w:asciiTheme="minorHAnsi" w:eastAsiaTheme="minorEastAsia" w:hAnsiTheme="minorHAnsi"/>
              <w:noProof/>
              <w:sz w:val="24"/>
            </w:rPr>
          </w:pPr>
          <w:hyperlink w:anchor="_Toc223335822" w:history="1">
            <w:r w:rsidRPr="00FB51C9">
              <w:rPr>
                <w:rStyle w:val="Hyperlink"/>
                <w:noProof/>
              </w:rPr>
              <w:t>Cleaning Up</w:t>
            </w:r>
            <w:r>
              <w:rPr>
                <w:noProof/>
                <w:webHidden/>
              </w:rPr>
              <w:tab/>
            </w:r>
            <w:r>
              <w:rPr>
                <w:noProof/>
                <w:webHidden/>
              </w:rPr>
              <w:fldChar w:fldCharType="begin"/>
            </w:r>
            <w:r>
              <w:rPr>
                <w:noProof/>
                <w:webHidden/>
              </w:rPr>
              <w:instrText xml:space="preserve"> PAGEREF _Toc223335822 \h </w:instrText>
            </w:r>
            <w:r>
              <w:rPr>
                <w:noProof/>
                <w:webHidden/>
              </w:rPr>
            </w:r>
            <w:r>
              <w:rPr>
                <w:noProof/>
                <w:webHidden/>
              </w:rPr>
              <w:fldChar w:fldCharType="separate"/>
            </w:r>
            <w:r>
              <w:rPr>
                <w:noProof/>
                <w:webHidden/>
              </w:rPr>
              <w:t>6</w:t>
            </w:r>
            <w:r>
              <w:rPr>
                <w:noProof/>
                <w:webHidden/>
              </w:rPr>
              <w:fldChar w:fldCharType="end"/>
            </w:r>
          </w:hyperlink>
        </w:p>
        <w:p w14:paraId="2713951A" w14:textId="6520B4B5" w:rsidR="0017679B" w:rsidRDefault="0017679B">
          <w:r>
            <w:rPr>
              <w:b/>
              <w:bCs/>
              <w:noProof/>
            </w:rPr>
            <w:fldChar w:fldCharType="end"/>
          </w:r>
        </w:p>
      </w:sdtContent>
    </w:sdt>
    <w:p w14:paraId="2F921192" w14:textId="265D61EC" w:rsidR="0017679B" w:rsidRDefault="0017679B">
      <w:pPr>
        <w:rPr>
          <w:i/>
          <w:iCs/>
        </w:rPr>
      </w:pPr>
      <w:r>
        <w:rPr>
          <w:i/>
          <w:iCs/>
        </w:rPr>
        <w:br w:type="page"/>
      </w:r>
    </w:p>
    <w:p w14:paraId="557D20B3" w14:textId="62A0CF64" w:rsidR="0017679B" w:rsidRDefault="0017679B" w:rsidP="0017679B">
      <w:pPr>
        <w:pStyle w:val="Heading2"/>
      </w:pPr>
      <w:bookmarkStart w:id="0" w:name="_Toc223335814"/>
      <w:r>
        <w:lastRenderedPageBreak/>
        <w:t>Sample Preparation</w:t>
      </w:r>
      <w:bookmarkEnd w:id="0"/>
    </w:p>
    <w:p w14:paraId="1AAE79FA" w14:textId="48BC79EF" w:rsidR="0017679B" w:rsidRPr="0017679B" w:rsidRDefault="00B12A30" w:rsidP="0017679B">
      <w:r>
        <w:t>Start with p</w:t>
      </w:r>
      <w:r w:rsidR="0017679B" w:rsidRPr="0017679B">
        <w:t>repar</w:t>
      </w:r>
      <w:r>
        <w:t>ing your</w:t>
      </w:r>
      <w:r w:rsidR="0017679B" w:rsidRPr="0017679B">
        <w:t xml:space="preserve"> sample so it is </w:t>
      </w:r>
      <w:r w:rsidR="0017679B" w:rsidRPr="0017679B">
        <w:rPr>
          <w:u w:val="single"/>
        </w:rPr>
        <w:t>stable during scanning</w:t>
      </w:r>
      <w:r w:rsidR="0017679B" w:rsidRPr="0017679B">
        <w:t xml:space="preserve"> and </w:t>
      </w:r>
      <w:r w:rsidR="0017679B" w:rsidRPr="0017679B">
        <w:rPr>
          <w:u w:val="single"/>
        </w:rPr>
        <w:t>will not contaminate</w:t>
      </w:r>
      <w:r w:rsidR="0017679B" w:rsidRPr="0017679B">
        <w:t xml:space="preserve"> the </w:t>
      </w:r>
      <w:r>
        <w:t>CT</w:t>
      </w:r>
      <w:r w:rsidR="0017679B" w:rsidRPr="0017679B">
        <w:t xml:space="preserve"> (</w:t>
      </w:r>
      <w:r>
        <w:t>no leakage!</w:t>
      </w:r>
      <w:r w:rsidR="0017679B" w:rsidRPr="0017679B">
        <w:t>). Giving the sample time to settle improves stability and scan quality.</w:t>
      </w:r>
    </w:p>
    <w:p w14:paraId="328A1CD3" w14:textId="42BE7A73" w:rsidR="0017679B" w:rsidRDefault="0017679B" w:rsidP="0017679B">
      <w:bookmarkStart w:id="1" w:name="_Toc223335815"/>
      <w:r w:rsidRPr="0017679B">
        <w:rPr>
          <w:rStyle w:val="Heading2Char"/>
        </w:rPr>
        <w:t>Log onto the TUMI computer</w:t>
      </w:r>
      <w:bookmarkEnd w:id="1"/>
    </w:p>
    <w:p w14:paraId="7903D340" w14:textId="40727A8C" w:rsidR="0017679B" w:rsidRDefault="0017679B" w:rsidP="0017679B">
      <w:r>
        <w:t>You will need to log into the TUMI to unlock the X-ray controls. Without logging in you cannot turn on the x-rays or move the stage</w:t>
      </w:r>
      <w:r w:rsidR="00B12A30">
        <w:t xml:space="preserve"> other than in rotation</w:t>
      </w:r>
      <w:r>
        <w:t>.</w:t>
      </w:r>
    </w:p>
    <w:p w14:paraId="6FD03D7B" w14:textId="232AA412" w:rsidR="0017679B" w:rsidRDefault="0017679B" w:rsidP="0017679B">
      <w:pPr>
        <w:pStyle w:val="Heading2"/>
      </w:pPr>
      <w:bookmarkStart w:id="2" w:name="_Toc223335816"/>
      <w:r>
        <w:t>Xray tube selection</w:t>
      </w:r>
      <w:bookmarkEnd w:id="2"/>
    </w:p>
    <w:p w14:paraId="13173E8D" w14:textId="551391D7" w:rsidR="0017679B" w:rsidRDefault="0017679B" w:rsidP="0017679B">
      <w:r>
        <w:t>There are 2 X-ray tubes and a total of 3 targets available. The deflection tube (240 tube) has a max kV of 240 and a minimum spot size of 6</w:t>
      </w:r>
      <w:r w:rsidR="00B12A30">
        <w:t xml:space="preserve"> µ</w:t>
      </w:r>
      <w:r>
        <w:t>m. This tube works best for larger objects where resolution below 10</w:t>
      </w:r>
      <w:r w:rsidR="00B12A30">
        <w:t xml:space="preserve"> µ</w:t>
      </w:r>
      <w:r>
        <w:t xml:space="preserve">m is not need. </w:t>
      </w:r>
    </w:p>
    <w:p w14:paraId="7A9DE5D0" w14:textId="5D3361F6" w:rsidR="0017679B" w:rsidRPr="0017679B" w:rsidRDefault="0017679B" w:rsidP="0017679B">
      <w:r>
        <w:t>The transmission tube (180 tube) has a max kV of 180, and a minimum spot size of ~1</w:t>
      </w:r>
      <w:r w:rsidR="00B12A30">
        <w:t xml:space="preserve"> µ</w:t>
      </w:r>
      <w:r>
        <w:t>m. This tube will be best for small objects where a higher resolution is needed</w:t>
      </w:r>
      <w:r w:rsidR="00B12A30">
        <w:t>, or where results with the most accurate grey values are required</w:t>
      </w:r>
      <w:r>
        <w:t xml:space="preserve">. This tube can be equipped with a tungsten target for higher power x-rays, or a molybdenum (moly) target for softer x-rays. Softer samples benefit from using softer x-rays, but the moly target is power limited and cannot achieve the higher flux the tungsten target can. </w:t>
      </w:r>
    </w:p>
    <w:p w14:paraId="1C624B24" w14:textId="2873B264" w:rsidR="0017679B" w:rsidRDefault="0017679B" w:rsidP="0017679B">
      <w:r w:rsidRPr="0017679B">
        <w:t xml:space="preserve">Change tubes if necessary. </w:t>
      </w:r>
      <w:r>
        <w:t xml:space="preserve">When changing the tube ensure the stage is back away from the tubes. Turn the tube selector knob on the control board to the desired tube (D or T) and after the selected tube “clunks” into place, continue holding the knob position for an additional 10 seconds to allow all communications to establish with the selected tube. </w:t>
      </w:r>
    </w:p>
    <w:p w14:paraId="6F9456F9" w14:textId="04422F83" w:rsidR="0017679B" w:rsidRDefault="0017679B" w:rsidP="0017679B">
      <w:pPr>
        <w:pStyle w:val="Heading2"/>
      </w:pPr>
      <w:bookmarkStart w:id="3" w:name="_Toc223335817"/>
      <w:r>
        <w:t>Tube</w:t>
      </w:r>
      <w:r w:rsidR="00B12A30">
        <w:t xml:space="preserve"> Conditioning</w:t>
      </w:r>
      <w:bookmarkEnd w:id="3"/>
    </w:p>
    <w:p w14:paraId="1A876032" w14:textId="1C652503" w:rsidR="009C6150" w:rsidRDefault="009C6150" w:rsidP="0017679B">
      <w:r>
        <w:t>If not already open, you will need the Datos control open to initiate the warmup</w:t>
      </w:r>
      <w:r w:rsidR="00B12A30">
        <w:t>, which is a short word for tube conditioning. Note that there should only be one version of the datos control software open at a time</w:t>
      </w:r>
      <w:r w:rsidR="0080330F">
        <w:t>, even if each version has 2-3 windows open on the desktop</w:t>
      </w:r>
      <w:r w:rsidR="00B12A30">
        <w:t>. We want to very gradually release absorbed molecules from the vacuum exposed surface of the X-ray source, so that it does not arc and damage the tube if we go immediately to turning on the X-ray source.</w:t>
      </w:r>
    </w:p>
    <w:p w14:paraId="01642741" w14:textId="3788EA0A" w:rsidR="0017679B" w:rsidRDefault="0017679B" w:rsidP="0017679B">
      <w:r>
        <w:t xml:space="preserve">Open the </w:t>
      </w:r>
      <w:r w:rsidR="00840141">
        <w:t>PmecTerm software (yellow shortcut on the desktop).</w:t>
      </w:r>
    </w:p>
    <w:p w14:paraId="6E46C2D9" w14:textId="42B8685F" w:rsidR="0017679B" w:rsidRPr="0017679B" w:rsidRDefault="0017679B" w:rsidP="0017679B">
      <w:r>
        <w:t xml:space="preserve">Open the </w:t>
      </w:r>
      <w:r w:rsidR="009C6150">
        <w:t>WupM and FilaMon</w:t>
      </w:r>
      <w:r>
        <w:t xml:space="preserve"> monito</w:t>
      </w:r>
      <w:r w:rsidR="00840141">
        <w:t>r</w:t>
      </w:r>
      <w:r>
        <w:t xml:space="preserve"> windows to see the progress</w:t>
      </w:r>
    </w:p>
    <w:p w14:paraId="77809C8C" w14:textId="742B2ECD" w:rsidR="0017679B" w:rsidRDefault="00B12A30" w:rsidP="0017679B">
      <w:r>
        <w:t>Always r</w:t>
      </w:r>
      <w:r w:rsidR="0017679B" w:rsidRPr="0017679B">
        <w:t xml:space="preserve">un </w:t>
      </w:r>
      <w:r w:rsidR="0017679B" w:rsidRPr="0017679B">
        <w:rPr>
          <w:u w:val="single"/>
        </w:rPr>
        <w:t>“Warmup”</w:t>
      </w:r>
      <w:r>
        <w:rPr>
          <w:u w:val="single"/>
        </w:rPr>
        <w:t xml:space="preserve"> and</w:t>
      </w:r>
      <w:r w:rsidR="0017679B" w:rsidRPr="0017679B">
        <w:rPr>
          <w:u w:val="single"/>
        </w:rPr>
        <w:t xml:space="preserve"> “Filament Adjustment”</w:t>
      </w:r>
      <w:r w:rsidR="0080330F">
        <w:rPr>
          <w:u w:val="single"/>
        </w:rPr>
        <w:t>, then</w:t>
      </w:r>
      <w:r>
        <w:rPr>
          <w:u w:val="single"/>
        </w:rPr>
        <w:t xml:space="preserve"> </w:t>
      </w:r>
      <w:r w:rsidR="0017679B" w:rsidRPr="0017679B">
        <w:rPr>
          <w:u w:val="single"/>
        </w:rPr>
        <w:t>“Centering”</w:t>
      </w:r>
      <w:r>
        <w:rPr>
          <w:u w:val="single"/>
        </w:rPr>
        <w:t xml:space="preserve"> as necessary</w:t>
      </w:r>
      <w:r w:rsidR="0017679B" w:rsidRPr="0017679B">
        <w:t>.</w:t>
      </w:r>
    </w:p>
    <w:p w14:paraId="4503A3B3" w14:textId="2D42520B" w:rsidR="00980A1D" w:rsidRPr="0017679B" w:rsidRDefault="00980A1D" w:rsidP="00980A1D">
      <w:pPr>
        <w:pStyle w:val="Heading2"/>
      </w:pPr>
      <w:bookmarkStart w:id="4" w:name="_Toc223335818"/>
      <w:r>
        <w:lastRenderedPageBreak/>
        <w:t xml:space="preserve">Datos </w:t>
      </w:r>
      <w:r w:rsidR="0080330F">
        <w:t xml:space="preserve">Acquisition </w:t>
      </w:r>
      <w:r>
        <w:t>Software</w:t>
      </w:r>
      <w:bookmarkEnd w:id="4"/>
    </w:p>
    <w:p w14:paraId="1C029528" w14:textId="23BC5A73" w:rsidR="0017679B" w:rsidRPr="0017679B" w:rsidRDefault="009C6150" w:rsidP="0017679B">
      <w:r>
        <w:rPr>
          <w:u w:val="single"/>
        </w:rPr>
        <w:t>It is recommended you close any open datos scan setup windows and reopen the software to</w:t>
      </w:r>
      <w:r w:rsidR="00980A1D">
        <w:rPr>
          <w:lang w:val="en-GB"/>
        </w:rPr>
        <w:t xml:space="preserve"> start a new project if the software is already open.</w:t>
      </w:r>
      <w:r>
        <w:rPr>
          <w:lang w:val="en-GB"/>
        </w:rPr>
        <w:t xml:space="preserve"> If you changed x-ray tubes you MUST restart the software before setting up your scan.</w:t>
      </w:r>
    </w:p>
    <w:p w14:paraId="4EBA1E77" w14:textId="77777777" w:rsidR="00980A1D" w:rsidRPr="0080330F" w:rsidRDefault="0017679B" w:rsidP="0017679B">
      <w:pPr>
        <w:rPr>
          <w:i/>
          <w:iCs/>
          <w:lang w:val="en-GB"/>
        </w:rPr>
      </w:pPr>
      <w:r w:rsidRPr="0080330F">
        <w:rPr>
          <w:i/>
          <w:iCs/>
          <w:lang w:val="en-GB"/>
        </w:rPr>
        <w:t>Make sure you have sufficient storage space</w:t>
      </w:r>
      <w:r w:rsidR="00980A1D" w:rsidRPr="0080330F">
        <w:rPr>
          <w:i/>
          <w:iCs/>
          <w:lang w:val="en-GB"/>
        </w:rPr>
        <w:t xml:space="preserve"> on the CT drive</w:t>
      </w:r>
      <w:r w:rsidRPr="0080330F">
        <w:rPr>
          <w:i/>
          <w:iCs/>
          <w:lang w:val="en-GB"/>
        </w:rPr>
        <w:t xml:space="preserve"> to scan. </w:t>
      </w:r>
    </w:p>
    <w:p w14:paraId="2A20E165" w14:textId="721CF33E" w:rsidR="0017679B" w:rsidRPr="0017679B" w:rsidRDefault="0017679B" w:rsidP="0017679B">
      <w:r w:rsidRPr="0017679B">
        <w:rPr>
          <w:b/>
          <w:bCs/>
          <w:u w:val="single"/>
          <w:lang w:val="en-GB"/>
        </w:rPr>
        <w:t>Create</w:t>
      </w:r>
      <w:r w:rsidR="0080330F">
        <w:rPr>
          <w:u w:val="single"/>
          <w:lang w:val="en-GB"/>
        </w:rPr>
        <w:t xml:space="preserve"> a new directory for your scan in your directory on the share drive (/S)</w:t>
      </w:r>
      <w:r w:rsidRPr="0017679B">
        <w:rPr>
          <w:u w:val="single"/>
          <w:lang w:val="en-GB"/>
        </w:rPr>
        <w:t xml:space="preserve"> </w:t>
      </w:r>
      <w:r w:rsidR="0080330F">
        <w:rPr>
          <w:u w:val="single"/>
          <w:lang w:val="en-GB"/>
        </w:rPr>
        <w:t>then save a n</w:t>
      </w:r>
      <w:r w:rsidRPr="0017679B">
        <w:rPr>
          <w:u w:val="single"/>
          <w:lang w:val="en-GB"/>
        </w:rPr>
        <w:t>ew *.pca file</w:t>
      </w:r>
      <w:r w:rsidR="0080330F">
        <w:rPr>
          <w:u w:val="single"/>
          <w:lang w:val="en-GB"/>
        </w:rPr>
        <w:t xml:space="preserve"> in that directory</w:t>
      </w:r>
      <w:r w:rsidRPr="0017679B">
        <w:rPr>
          <w:lang w:val="en-GB"/>
        </w:rPr>
        <w:t>.</w:t>
      </w:r>
    </w:p>
    <w:p w14:paraId="36F15CB7" w14:textId="0501FF4D" w:rsidR="00980A1D" w:rsidRDefault="0017679B" w:rsidP="0017679B">
      <w:pPr>
        <w:rPr>
          <w:lang w:val="en-GB"/>
        </w:rPr>
      </w:pPr>
      <w:r w:rsidRPr="0017679B">
        <w:rPr>
          <w:lang w:val="en-GB"/>
        </w:rPr>
        <w:t>Remove</w:t>
      </w:r>
      <w:r w:rsidR="00980A1D">
        <w:rPr>
          <w:lang w:val="en-GB"/>
        </w:rPr>
        <w:t xml:space="preserve"> a</w:t>
      </w:r>
      <w:r w:rsidR="0080330F">
        <w:rPr>
          <w:lang w:val="en-GB"/>
        </w:rPr>
        <w:t>ll</w:t>
      </w:r>
      <w:r w:rsidR="00980A1D">
        <w:rPr>
          <w:lang w:val="en-GB"/>
        </w:rPr>
        <w:t xml:space="preserve"> </w:t>
      </w:r>
      <w:r w:rsidRPr="0017679B">
        <w:rPr>
          <w:lang w:val="en-GB"/>
        </w:rPr>
        <w:t>filters</w:t>
      </w:r>
      <w:r w:rsidR="00980A1D">
        <w:rPr>
          <w:lang w:val="en-GB"/>
        </w:rPr>
        <w:t xml:space="preserve"> currently in place</w:t>
      </w:r>
      <w:r w:rsidRPr="0017679B">
        <w:rPr>
          <w:lang w:val="en-GB"/>
        </w:rPr>
        <w:t>.</w:t>
      </w:r>
      <w:r w:rsidR="0080330F">
        <w:rPr>
          <w:lang w:val="en-GB"/>
        </w:rPr>
        <w:t xml:space="preserve">  (Unless, of course, you are using the same one.)</w:t>
      </w:r>
      <w:r w:rsidRPr="0017679B">
        <w:rPr>
          <w:lang w:val="en-GB"/>
        </w:rPr>
        <w:t xml:space="preserve"> </w:t>
      </w:r>
    </w:p>
    <w:p w14:paraId="4A73AC91" w14:textId="58C27438" w:rsidR="0017679B" w:rsidRPr="0017679B" w:rsidRDefault="0017679B" w:rsidP="0017679B">
      <w:r w:rsidRPr="0017679B">
        <w:rPr>
          <w:lang w:val="en-GB"/>
        </w:rPr>
        <w:t>Attach the sample holder to the chuck. Drive chuck to XS = 0 mm.</w:t>
      </w:r>
    </w:p>
    <w:p w14:paraId="7B68F621" w14:textId="77777777" w:rsidR="00980A1D" w:rsidRDefault="0017679B" w:rsidP="0017679B">
      <w:pPr>
        <w:rPr>
          <w:u w:val="single"/>
          <w:lang w:val="en-GB"/>
        </w:rPr>
      </w:pPr>
      <w:r w:rsidRPr="0017679B">
        <w:rPr>
          <w:lang w:val="en-GB"/>
        </w:rPr>
        <w:t xml:space="preserve">Switch </w:t>
      </w:r>
      <w:r w:rsidRPr="0017679B">
        <w:rPr>
          <w:u w:val="single"/>
          <w:lang w:val="en-GB"/>
        </w:rPr>
        <w:t xml:space="preserve">X-ray </w:t>
      </w:r>
      <w:r w:rsidRPr="0017679B">
        <w:rPr>
          <w:b/>
          <w:bCs/>
          <w:u w:val="single"/>
          <w:lang w:val="en-GB"/>
        </w:rPr>
        <w:t>ON</w:t>
      </w:r>
      <w:r w:rsidRPr="0017679B">
        <w:rPr>
          <w:u w:val="single"/>
          <w:lang w:val="en-GB"/>
        </w:rPr>
        <w:t xml:space="preserve"> </w:t>
      </w:r>
    </w:p>
    <w:p w14:paraId="06AC03A4" w14:textId="77777777" w:rsidR="00980A1D" w:rsidRDefault="0017679B" w:rsidP="0017679B">
      <w:pPr>
        <w:rPr>
          <w:lang w:val="en-GB"/>
        </w:rPr>
      </w:pPr>
      <w:r w:rsidRPr="0017679B">
        <w:rPr>
          <w:b/>
          <w:bCs/>
          <w:u w:val="single"/>
          <w:lang w:val="en-GB"/>
        </w:rPr>
        <w:t xml:space="preserve">Press </w:t>
      </w:r>
      <w:r w:rsidRPr="0017679B">
        <w:rPr>
          <w:u w:val="single"/>
          <w:lang w:val="en-GB"/>
        </w:rPr>
        <w:t>Live-Image</w:t>
      </w:r>
      <w:r w:rsidRPr="0017679B">
        <w:rPr>
          <w:lang w:val="en-GB"/>
        </w:rPr>
        <w:t xml:space="preserve">. </w:t>
      </w:r>
    </w:p>
    <w:p w14:paraId="52B01E73" w14:textId="1AC2776A" w:rsidR="0017679B" w:rsidRDefault="0017679B" w:rsidP="0017679B">
      <w:pPr>
        <w:rPr>
          <w:lang w:val="en-GB"/>
        </w:rPr>
      </w:pPr>
      <w:r w:rsidRPr="0017679B">
        <w:rPr>
          <w:lang w:val="en-GB"/>
        </w:rPr>
        <w:t>While watching</w:t>
      </w:r>
      <w:r w:rsidR="00980A1D">
        <w:rPr>
          <w:lang w:val="en-GB"/>
        </w:rPr>
        <w:t xml:space="preserve"> the sample inside the machine for potential collisions</w:t>
      </w:r>
      <w:r w:rsidRPr="0017679B">
        <w:rPr>
          <w:lang w:val="en-GB"/>
        </w:rPr>
        <w:t xml:space="preserve">, adjust both “Y” and “Z” axis. </w:t>
      </w:r>
      <w:r w:rsidR="00980A1D">
        <w:rPr>
          <w:lang w:val="en-GB"/>
        </w:rPr>
        <w:t xml:space="preserve"> Never mov</w:t>
      </w:r>
      <w:r w:rsidR="0080330F">
        <w:rPr>
          <w:lang w:val="en-GB"/>
        </w:rPr>
        <w:t>e</w:t>
      </w:r>
      <w:r w:rsidR="00980A1D">
        <w:rPr>
          <w:lang w:val="en-GB"/>
        </w:rPr>
        <w:t xml:space="preserve"> the sample near the tube (or detector if you have a large sample) without watching inside the machine for potential collisions. It’s best to move it close without a collision while watching the sample then move it away from a potential collision while watching the live image. </w:t>
      </w:r>
      <w:r w:rsidR="0080330F">
        <w:rPr>
          <w:lang w:val="en-GB"/>
        </w:rPr>
        <w:t xml:space="preserve">If your sample is not contained in a cylinder, make sure you watch a rotation through the window before proceeding. Again, we do not want collisions between samples and detectors or X-ray sources. </w:t>
      </w:r>
      <w:r w:rsidR="00980A1D">
        <w:rPr>
          <w:lang w:val="en-GB"/>
        </w:rPr>
        <w:t xml:space="preserve">Once your sample is positioned as desired on the screen you are ready to optimize settings for your scan. </w:t>
      </w:r>
    </w:p>
    <w:p w14:paraId="66A45351" w14:textId="026BA7E3" w:rsidR="00980A1D" w:rsidRPr="0017679B" w:rsidRDefault="00980A1D" w:rsidP="00980A1D">
      <w:pPr>
        <w:pStyle w:val="Heading2"/>
      </w:pPr>
      <w:bookmarkStart w:id="5" w:name="_Toc223335819"/>
      <w:r>
        <w:rPr>
          <w:lang w:val="en-GB"/>
        </w:rPr>
        <w:t>Setting Scan Parameters</w:t>
      </w:r>
      <w:bookmarkEnd w:id="5"/>
    </w:p>
    <w:p w14:paraId="498D1192" w14:textId="5F292657" w:rsidR="0017679B" w:rsidRDefault="00980A1D" w:rsidP="0017679B">
      <w:pPr>
        <w:rPr>
          <w:lang w:val="en-GB"/>
        </w:rPr>
      </w:pPr>
      <w:r>
        <w:rPr>
          <w:u w:val="single"/>
          <w:lang w:val="en-GB"/>
        </w:rPr>
        <w:t>This is a</w:t>
      </w:r>
      <w:r w:rsidR="0017679B" w:rsidRPr="0017679B">
        <w:rPr>
          <w:u w:val="single"/>
          <w:lang w:val="en-GB"/>
        </w:rPr>
        <w:t xml:space="preserve">n iterative process </w:t>
      </w:r>
      <w:r>
        <w:rPr>
          <w:u w:val="single"/>
          <w:lang w:val="en-GB"/>
        </w:rPr>
        <w:t xml:space="preserve">as </w:t>
      </w:r>
      <w:r w:rsidR="0017679B" w:rsidRPr="0017679B">
        <w:rPr>
          <w:u w:val="single"/>
          <w:lang w:val="en-GB"/>
        </w:rPr>
        <w:t>follows</w:t>
      </w:r>
      <w:r w:rsidR="0017679B" w:rsidRPr="0017679B">
        <w:rPr>
          <w:lang w:val="en-GB"/>
        </w:rPr>
        <w:t>:</w:t>
      </w:r>
    </w:p>
    <w:p w14:paraId="14D8CA23" w14:textId="56472E4F" w:rsidR="00980A1D" w:rsidRPr="00540796" w:rsidRDefault="00980A1D" w:rsidP="00540796">
      <w:pPr>
        <w:pStyle w:val="ListParagraph"/>
        <w:numPr>
          <w:ilvl w:val="0"/>
          <w:numId w:val="7"/>
        </w:numPr>
        <w:rPr>
          <w:lang w:val="en-GB"/>
        </w:rPr>
      </w:pPr>
      <w:r w:rsidRPr="00540796">
        <w:rPr>
          <w:lang w:val="en-GB"/>
        </w:rPr>
        <w:t xml:space="preserve">Pick your </w:t>
      </w:r>
      <w:r w:rsidR="0080330F">
        <w:rPr>
          <w:lang w:val="en-GB"/>
        </w:rPr>
        <w:t xml:space="preserve">initial detector timing, </w:t>
      </w:r>
      <w:r w:rsidRPr="00540796">
        <w:rPr>
          <w:lang w:val="en-GB"/>
        </w:rPr>
        <w:t xml:space="preserve">kV, and </w:t>
      </w:r>
      <w:r w:rsidR="0080330F">
        <w:rPr>
          <w:lang w:val="en-GB"/>
        </w:rPr>
        <w:t>c</w:t>
      </w:r>
      <w:r w:rsidRPr="00540796">
        <w:rPr>
          <w:lang w:val="en-GB"/>
        </w:rPr>
        <w:t>urrent</w:t>
      </w:r>
      <w:r w:rsidR="0080330F">
        <w:rPr>
          <w:lang w:val="en-GB"/>
        </w:rPr>
        <w:t>.</w:t>
      </w:r>
    </w:p>
    <w:p w14:paraId="59A4F9C8" w14:textId="1445C0B1" w:rsidR="00980A1D" w:rsidRPr="00540796" w:rsidRDefault="0080330F" w:rsidP="00540796">
      <w:pPr>
        <w:pStyle w:val="ListParagraph"/>
        <w:numPr>
          <w:ilvl w:val="0"/>
          <w:numId w:val="7"/>
        </w:numPr>
        <w:rPr>
          <w:lang w:val="en-GB"/>
        </w:rPr>
      </w:pPr>
      <w:r>
        <w:rPr>
          <w:lang w:val="en-GB"/>
        </w:rPr>
        <w:t xml:space="preserve">Rotate the sample so that you have the most attenuating aspect. </w:t>
      </w:r>
      <w:r w:rsidR="00980A1D" w:rsidRPr="00540796">
        <w:rPr>
          <w:lang w:val="en-GB"/>
        </w:rPr>
        <w:t xml:space="preserve">Check your </w:t>
      </w:r>
      <w:r w:rsidR="00643163">
        <w:rPr>
          <w:lang w:val="en-GB"/>
        </w:rPr>
        <w:t>h</w:t>
      </w:r>
      <w:r w:rsidR="00980A1D" w:rsidRPr="00540796">
        <w:rPr>
          <w:lang w:val="en-GB"/>
        </w:rPr>
        <w:t xml:space="preserve">istogram, draw your thresholding box to include </w:t>
      </w:r>
      <w:r>
        <w:rPr>
          <w:lang w:val="en-GB"/>
        </w:rPr>
        <w:t xml:space="preserve">the most attenuating part of your sample </w:t>
      </w:r>
      <w:r w:rsidR="00980A1D" w:rsidRPr="00540796">
        <w:rPr>
          <w:lang w:val="en-GB"/>
        </w:rPr>
        <w:t>and air</w:t>
      </w:r>
      <w:r>
        <w:rPr>
          <w:lang w:val="en-GB"/>
        </w:rPr>
        <w:t>.</w:t>
      </w:r>
    </w:p>
    <w:p w14:paraId="05D20F76" w14:textId="77777777" w:rsidR="00C30299" w:rsidRPr="00C30299" w:rsidRDefault="00980A1D" w:rsidP="00C30299">
      <w:pPr>
        <w:pStyle w:val="ListParagraph"/>
        <w:numPr>
          <w:ilvl w:val="0"/>
          <w:numId w:val="7"/>
        </w:numPr>
      </w:pPr>
      <w:r w:rsidRPr="00540796">
        <w:rPr>
          <w:lang w:val="en-GB"/>
        </w:rPr>
        <w:t>Adjust your kV,</w:t>
      </w:r>
      <w:r w:rsidR="0080330F">
        <w:rPr>
          <w:lang w:val="en-GB"/>
        </w:rPr>
        <w:t xml:space="preserve"> c</w:t>
      </w:r>
      <w:r w:rsidRPr="00540796">
        <w:rPr>
          <w:lang w:val="en-GB"/>
        </w:rPr>
        <w:t>urrent</w:t>
      </w:r>
      <w:r w:rsidR="00C30299">
        <w:rPr>
          <w:lang w:val="en-GB"/>
        </w:rPr>
        <w:t>, filtering, and sensitivity</w:t>
      </w:r>
      <w:r w:rsidRPr="00540796">
        <w:rPr>
          <w:lang w:val="en-GB"/>
        </w:rPr>
        <w:t xml:space="preserve"> until the ratio is between 2 and 20, and your range is within the </w:t>
      </w:r>
      <w:r w:rsidR="00A56E75" w:rsidRPr="00540796">
        <w:rPr>
          <w:lang w:val="en-GB"/>
        </w:rPr>
        <w:t>200-10,000 suggestion for grayscale values.</w:t>
      </w:r>
    </w:p>
    <w:p w14:paraId="7C136118" w14:textId="0B9C6AFD" w:rsidR="0017679B" w:rsidRPr="00643163" w:rsidRDefault="0017679B" w:rsidP="00C30299">
      <w:pPr>
        <w:pStyle w:val="ListParagraph"/>
        <w:numPr>
          <w:ilvl w:val="0"/>
          <w:numId w:val="7"/>
        </w:numPr>
      </w:pPr>
      <w:r w:rsidRPr="00980A1D">
        <w:rPr>
          <w:lang w:val="en-GB"/>
        </w:rPr>
        <w:t xml:space="preserve">Remember, generally </w:t>
      </w:r>
      <w:r w:rsidRPr="00980A1D">
        <w:rPr>
          <w:u w:val="single"/>
          <w:lang w:val="en-GB"/>
        </w:rPr>
        <w:t>lower kV yields better contrast</w:t>
      </w:r>
      <w:r w:rsidRPr="00980A1D">
        <w:rPr>
          <w:lang w:val="en-GB"/>
        </w:rPr>
        <w:t xml:space="preserve">, whereas a </w:t>
      </w:r>
      <w:r w:rsidRPr="00980A1D">
        <w:rPr>
          <w:u w:val="single"/>
          <w:lang w:val="en-GB"/>
        </w:rPr>
        <w:t>higher kV penetrates better and generates more</w:t>
      </w:r>
      <w:r w:rsidR="00C30299">
        <w:rPr>
          <w:u w:val="single"/>
          <w:lang w:val="en-GB"/>
        </w:rPr>
        <w:t xml:space="preserve"> </w:t>
      </w:r>
      <w:r w:rsidRPr="00980A1D">
        <w:rPr>
          <w:u w:val="single"/>
          <w:lang w:val="en-GB"/>
        </w:rPr>
        <w:t>X-rays</w:t>
      </w:r>
      <w:r w:rsidRPr="00980A1D">
        <w:rPr>
          <w:lang w:val="en-GB"/>
        </w:rPr>
        <w:t>.</w:t>
      </w:r>
      <w:r w:rsidR="00C30299">
        <w:rPr>
          <w:lang w:val="en-GB"/>
        </w:rPr>
        <w:t xml:space="preserve"> (Flux is proportional to the potential (kV) squared.)</w:t>
      </w:r>
      <w:r w:rsidRPr="00980A1D">
        <w:rPr>
          <w:lang w:val="en-GB"/>
        </w:rPr>
        <w:t xml:space="preserve"> </w:t>
      </w:r>
    </w:p>
    <w:p w14:paraId="531B398A" w14:textId="69B66F66" w:rsidR="00643163" w:rsidRPr="0017679B" w:rsidRDefault="00643163" w:rsidP="00980A1D">
      <w:pPr>
        <w:pStyle w:val="ListParagraph"/>
        <w:numPr>
          <w:ilvl w:val="0"/>
          <w:numId w:val="6"/>
        </w:numPr>
      </w:pPr>
      <w:r>
        <w:rPr>
          <w:noProof/>
        </w:rPr>
        <w:t>Remember that for the tungsten targets, characteristic X-rays occur just below 60 kV and 70 kV.  Dropping from 60 to even 55 kV can half the number of X-rays.</w:t>
      </w:r>
    </w:p>
    <w:p w14:paraId="0E80CBCF" w14:textId="4EDD1F3E" w:rsidR="0017679B" w:rsidRPr="0017679B" w:rsidRDefault="00A56E75" w:rsidP="00980A1D">
      <w:pPr>
        <w:pStyle w:val="ListParagraph"/>
        <w:numPr>
          <w:ilvl w:val="0"/>
          <w:numId w:val="6"/>
        </w:numPr>
      </w:pPr>
      <w:r>
        <w:rPr>
          <w:lang w:val="en-GB"/>
        </w:rPr>
        <w:t xml:space="preserve">You can </w:t>
      </w:r>
      <w:r w:rsidR="00643163">
        <w:rPr>
          <w:lang w:val="en-GB"/>
        </w:rPr>
        <w:t>trim</w:t>
      </w:r>
      <w:r w:rsidR="0017679B" w:rsidRPr="00980A1D">
        <w:rPr>
          <w:lang w:val="en-GB"/>
        </w:rPr>
        <w:t xml:space="preserve"> </w:t>
      </w:r>
      <w:r>
        <w:rPr>
          <w:lang w:val="en-GB"/>
        </w:rPr>
        <w:t xml:space="preserve">the </w:t>
      </w:r>
      <w:r w:rsidR="0017679B" w:rsidRPr="00980A1D">
        <w:rPr>
          <w:lang w:val="en-GB"/>
        </w:rPr>
        <w:t>detector area X and Y to minimize file size and number of projections</w:t>
      </w:r>
      <w:r>
        <w:rPr>
          <w:lang w:val="en-GB"/>
        </w:rPr>
        <w:t xml:space="preserve"> if your sample does not fill the field of view.</w:t>
      </w:r>
    </w:p>
    <w:p w14:paraId="7E1781DD" w14:textId="5D4B7414" w:rsidR="0017679B" w:rsidRPr="0017679B" w:rsidRDefault="0017679B" w:rsidP="00980A1D">
      <w:pPr>
        <w:pStyle w:val="ListParagraph"/>
        <w:numPr>
          <w:ilvl w:val="0"/>
          <w:numId w:val="6"/>
        </w:numPr>
      </w:pPr>
      <w:r w:rsidRPr="00980A1D">
        <w:rPr>
          <w:lang w:val="en-GB"/>
        </w:rPr>
        <w:lastRenderedPageBreak/>
        <w:t>K</w:t>
      </w:r>
      <w:r w:rsidRPr="0017679B">
        <w:t xml:space="preserve">eep </w:t>
      </w:r>
      <w:r w:rsidR="00A56E75">
        <w:t xml:space="preserve">the total </w:t>
      </w:r>
      <w:r w:rsidRPr="00980A1D">
        <w:rPr>
          <w:u w:val="single"/>
          <w:lang w:val="en-GB"/>
        </w:rPr>
        <w:t>Power ≤ Voxel Size</w:t>
      </w:r>
      <w:r w:rsidR="00A56E75">
        <w:rPr>
          <w:lang w:val="en-GB"/>
        </w:rPr>
        <w:t xml:space="preserve"> when using the Deflection tube (240)</w:t>
      </w:r>
      <w:r w:rsidR="00C30299">
        <w:rPr>
          <w:lang w:val="en-GB"/>
        </w:rPr>
        <w:t xml:space="preserve"> to a minimum resolution of 6 µm.  For the</w:t>
      </w:r>
      <w:r w:rsidR="00A56E75">
        <w:rPr>
          <w:lang w:val="en-GB"/>
        </w:rPr>
        <w:t xml:space="preserve"> transmission (180 ) tube</w:t>
      </w:r>
      <w:r w:rsidR="00C30299">
        <w:rPr>
          <w:lang w:val="en-GB"/>
        </w:rPr>
        <w:t xml:space="preserve"> refer to the table in the display stand near the CT</w:t>
      </w:r>
      <w:r w:rsidR="00A56E75">
        <w:rPr>
          <w:lang w:val="en-GB"/>
        </w:rPr>
        <w:t>.</w:t>
      </w:r>
    </w:p>
    <w:p w14:paraId="6A177DFC" w14:textId="57A76414" w:rsidR="0017679B" w:rsidRPr="0017679B" w:rsidRDefault="0017679B" w:rsidP="00980A1D">
      <w:pPr>
        <w:pStyle w:val="ListParagraph"/>
        <w:numPr>
          <w:ilvl w:val="0"/>
          <w:numId w:val="6"/>
        </w:numPr>
      </w:pPr>
      <w:r w:rsidRPr="00980A1D">
        <w:rPr>
          <w:b/>
          <w:bCs/>
          <w:u w:val="single"/>
          <w:lang w:val="en-GB"/>
        </w:rPr>
        <w:t>Check Histogram at S = 1</w:t>
      </w:r>
      <w:r w:rsidRPr="00980A1D">
        <w:rPr>
          <w:lang w:val="en-GB"/>
        </w:rPr>
        <w:t xml:space="preserve">: low value </w:t>
      </w:r>
      <w:r w:rsidRPr="00980A1D">
        <w:rPr>
          <w:b/>
          <w:bCs/>
          <w:lang w:val="en-GB"/>
        </w:rPr>
        <w:t>&gt;</w:t>
      </w:r>
      <w:r w:rsidRPr="00980A1D">
        <w:rPr>
          <w:lang w:val="en-GB"/>
        </w:rPr>
        <w:t xml:space="preserve"> 200, max. value </w:t>
      </w:r>
      <w:r w:rsidRPr="00980A1D">
        <w:rPr>
          <w:b/>
          <w:bCs/>
          <w:lang w:val="en-GB"/>
        </w:rPr>
        <w:t>&lt;</w:t>
      </w:r>
      <w:r w:rsidRPr="00980A1D">
        <w:rPr>
          <w:lang w:val="en-GB"/>
        </w:rPr>
        <w:t xml:space="preserve"> 10,000</w:t>
      </w:r>
      <w:r w:rsidR="00A56E75">
        <w:rPr>
          <w:lang w:val="en-GB"/>
        </w:rPr>
        <w:t>.</w:t>
      </w:r>
    </w:p>
    <w:p w14:paraId="2249154C" w14:textId="08F9E7BB" w:rsidR="0017679B" w:rsidRPr="0017679B" w:rsidRDefault="0017679B" w:rsidP="00980A1D">
      <w:pPr>
        <w:pStyle w:val="ListParagraph"/>
        <w:numPr>
          <w:ilvl w:val="0"/>
          <w:numId w:val="6"/>
        </w:numPr>
      </w:pPr>
      <w:r w:rsidRPr="00980A1D">
        <w:rPr>
          <w:lang w:val="en-GB"/>
        </w:rPr>
        <w:t>Ratio (r) is the histogram high value ÷ low value. Ratio</w:t>
      </w:r>
      <w:r w:rsidR="00C30299">
        <w:rPr>
          <w:lang w:val="en-GB"/>
        </w:rPr>
        <w:t xml:space="preserve"> should</w:t>
      </w:r>
      <w:r w:rsidRPr="00980A1D">
        <w:rPr>
          <w:lang w:val="en-GB"/>
        </w:rPr>
        <w:t xml:space="preserve"> be between 2-20.</w:t>
      </w:r>
    </w:p>
    <w:p w14:paraId="68C2DBE6" w14:textId="4E0E589F" w:rsidR="0017679B" w:rsidRPr="0017679B" w:rsidRDefault="0017679B" w:rsidP="00980A1D">
      <w:pPr>
        <w:pStyle w:val="ListParagraph"/>
        <w:numPr>
          <w:ilvl w:val="0"/>
          <w:numId w:val="6"/>
        </w:numPr>
      </w:pPr>
      <w:r w:rsidRPr="00980A1D">
        <w:rPr>
          <w:lang w:val="en-GB"/>
        </w:rPr>
        <w:t>If ratio is too high (</w:t>
      </w:r>
      <w:r w:rsidR="00C30299">
        <w:rPr>
          <w:lang w:val="en-GB"/>
        </w:rPr>
        <w:t xml:space="preserve">certainly </w:t>
      </w:r>
      <w:r w:rsidRPr="00980A1D">
        <w:rPr>
          <w:lang w:val="en-GB"/>
        </w:rPr>
        <w:t>&gt;20</w:t>
      </w:r>
      <w:r w:rsidR="00C30299">
        <w:rPr>
          <w:lang w:val="en-GB"/>
        </w:rPr>
        <w:t>, but even more than 5</w:t>
      </w:r>
      <w:r w:rsidRPr="00980A1D">
        <w:rPr>
          <w:lang w:val="en-GB"/>
        </w:rPr>
        <w:t xml:space="preserve">) add filters to remove low energy X-rays. </w:t>
      </w:r>
      <w:r w:rsidR="00C30299">
        <w:rPr>
          <w:lang w:val="en-GB"/>
        </w:rPr>
        <w:t>This will remove high energy X-rays as well but can result in higher scan quality.</w:t>
      </w:r>
    </w:p>
    <w:p w14:paraId="167AF7D9" w14:textId="60827864" w:rsidR="0017679B" w:rsidRPr="00A56E75" w:rsidRDefault="0017679B" w:rsidP="00980A1D">
      <w:pPr>
        <w:pStyle w:val="ListParagraph"/>
        <w:numPr>
          <w:ilvl w:val="0"/>
          <w:numId w:val="6"/>
        </w:numPr>
      </w:pPr>
      <w:r w:rsidRPr="00980A1D">
        <w:rPr>
          <w:lang w:val="en-GB"/>
        </w:rPr>
        <w:t xml:space="preserve">If the background grey value is low enough (&lt;&lt; 10,000) </w:t>
      </w:r>
      <w:r w:rsidRPr="00980A1D">
        <w:rPr>
          <w:b/>
          <w:bCs/>
          <w:u w:val="single"/>
          <w:lang w:val="en-GB"/>
        </w:rPr>
        <w:t>switch</w:t>
      </w:r>
      <w:r w:rsidRPr="00980A1D">
        <w:rPr>
          <w:u w:val="single"/>
          <w:lang w:val="en-GB"/>
        </w:rPr>
        <w:t xml:space="preserve"> sensitivity to S = 2 </w:t>
      </w:r>
      <w:r w:rsidRPr="00980A1D">
        <w:rPr>
          <w:lang w:val="en-GB"/>
        </w:rPr>
        <w:t>to create more greyscale values for better post processing.</w:t>
      </w:r>
      <w:r w:rsidR="00C30299">
        <w:rPr>
          <w:lang w:val="en-GB"/>
        </w:rPr>
        <w:t xml:space="preserve">  Current software allows fractional sensitivity values for highly attenuating materials.</w:t>
      </w:r>
    </w:p>
    <w:p w14:paraId="770B1131" w14:textId="0EB4E0DE" w:rsidR="00A56E75" w:rsidRDefault="00A56E75" w:rsidP="00A56E75">
      <w:r>
        <w:t>All your scan settings should be decided on and applied before moving onto the next step.</w:t>
      </w:r>
    </w:p>
    <w:p w14:paraId="491EE8D9" w14:textId="3987572F" w:rsidR="00A56E75" w:rsidRPr="0017679B" w:rsidRDefault="00A56E75" w:rsidP="00A56E75">
      <w:r>
        <w:t xml:space="preserve">Save your .pca file and ensure your </w:t>
      </w:r>
      <w:r w:rsidR="00C30299">
        <w:t>acquire</w:t>
      </w:r>
      <w:r>
        <w:t xml:space="preserve"> position is saved.</w:t>
      </w:r>
    </w:p>
    <w:p w14:paraId="06830BE3" w14:textId="7FCE76B2" w:rsidR="0017679B" w:rsidRPr="0017679B" w:rsidRDefault="0017679B" w:rsidP="00A56E75">
      <w:pPr>
        <w:pStyle w:val="Heading2"/>
      </w:pPr>
      <w:bookmarkStart w:id="6" w:name="_Toc223335820"/>
      <w:r w:rsidRPr="0017679B">
        <w:rPr>
          <w:lang w:val="en-GB"/>
        </w:rPr>
        <w:t>Detector Calibration</w:t>
      </w:r>
      <w:bookmarkEnd w:id="6"/>
    </w:p>
    <w:p w14:paraId="6C6BC4F3" w14:textId="312731A7" w:rsidR="0017679B" w:rsidRPr="0017679B" w:rsidRDefault="0017679B" w:rsidP="0017679B">
      <w:r w:rsidRPr="00C30299">
        <w:rPr>
          <w:b/>
          <w:bCs/>
          <w:highlight w:val="yellow"/>
          <w:u w:val="single"/>
          <w:lang w:val="en-GB"/>
        </w:rPr>
        <w:t xml:space="preserve">Activate </w:t>
      </w:r>
      <w:r w:rsidRPr="00C30299">
        <w:rPr>
          <w:highlight w:val="yellow"/>
          <w:u w:val="single"/>
          <w:lang w:val="en-GB"/>
        </w:rPr>
        <w:t>OFFSET</w:t>
      </w:r>
      <w:r w:rsidR="00916550">
        <w:rPr>
          <w:highlight w:val="yellow"/>
          <w:u w:val="single"/>
          <w:lang w:val="en-GB"/>
        </w:rPr>
        <w:t>/</w:t>
      </w:r>
      <w:r w:rsidRPr="00C30299">
        <w:rPr>
          <w:highlight w:val="yellow"/>
          <w:u w:val="single"/>
          <w:lang w:val="en-GB"/>
        </w:rPr>
        <w:t xml:space="preserve">GAIN, </w:t>
      </w:r>
      <w:r w:rsidR="009A5594" w:rsidRPr="00C30299">
        <w:rPr>
          <w:highlight w:val="yellow"/>
          <w:u w:val="single"/>
          <w:lang w:val="en-GB"/>
        </w:rPr>
        <w:t>Auto</w:t>
      </w:r>
      <w:r w:rsidR="00916550">
        <w:rPr>
          <w:highlight w:val="yellow"/>
          <w:u w:val="single"/>
          <w:lang w:val="en-GB"/>
        </w:rPr>
        <w:t>|sco</w:t>
      </w:r>
      <w:r w:rsidR="009A5594" w:rsidRPr="00C30299">
        <w:rPr>
          <w:highlight w:val="yellow"/>
          <w:u w:val="single"/>
          <w:lang w:val="en-GB"/>
        </w:rPr>
        <w:t>, D</w:t>
      </w:r>
      <w:r w:rsidR="00840141" w:rsidRPr="00C30299">
        <w:rPr>
          <w:highlight w:val="yellow"/>
          <w:u w:val="single"/>
          <w:lang w:val="en-GB"/>
        </w:rPr>
        <w:t xml:space="preserve">etector shift, </w:t>
      </w:r>
      <w:r w:rsidR="00A56E75" w:rsidRPr="00C30299">
        <w:rPr>
          <w:highlight w:val="yellow"/>
          <w:u w:val="single"/>
          <w:lang w:val="en-GB"/>
        </w:rPr>
        <w:t xml:space="preserve">and </w:t>
      </w:r>
      <w:r w:rsidR="00916550">
        <w:rPr>
          <w:highlight w:val="yellow"/>
          <w:u w:val="single"/>
          <w:lang w:val="en-GB"/>
        </w:rPr>
        <w:t>leave pixel Correction on</w:t>
      </w:r>
      <w:r w:rsidRPr="00C30299">
        <w:rPr>
          <w:highlight w:val="yellow"/>
          <w:u w:val="single"/>
          <w:lang w:val="en-GB"/>
        </w:rPr>
        <w:t xml:space="preserve"> </w:t>
      </w:r>
      <w:r w:rsidRPr="00C30299">
        <w:rPr>
          <w:highlight w:val="yellow"/>
          <w:lang w:val="en-GB"/>
        </w:rPr>
        <w:t xml:space="preserve">by checking </w:t>
      </w:r>
      <w:r w:rsidR="00916550">
        <w:rPr>
          <w:highlight w:val="yellow"/>
          <w:lang w:val="en-GB"/>
        </w:rPr>
        <w:t xml:space="preserve">the icon </w:t>
      </w:r>
      <w:r w:rsidRPr="00C30299">
        <w:rPr>
          <w:highlight w:val="yellow"/>
          <w:lang w:val="en-GB"/>
        </w:rPr>
        <w:t xml:space="preserve">boxes. If boxes do not check, </w:t>
      </w:r>
      <w:r w:rsidRPr="00C30299">
        <w:rPr>
          <w:highlight w:val="yellow"/>
          <w:u w:val="single"/>
          <w:lang w:val="en-GB"/>
        </w:rPr>
        <w:t>go</w:t>
      </w:r>
      <w:r w:rsidRPr="00C30299">
        <w:rPr>
          <w:b/>
          <w:bCs/>
          <w:highlight w:val="yellow"/>
          <w:u w:val="single"/>
          <w:lang w:val="en-GB"/>
        </w:rPr>
        <w:t xml:space="preserve"> </w:t>
      </w:r>
      <w:r w:rsidRPr="00C30299">
        <w:rPr>
          <w:highlight w:val="yellow"/>
          <w:u w:val="single"/>
          <w:lang w:val="en-GB"/>
        </w:rPr>
        <w:t xml:space="preserve">to S = 1, </w:t>
      </w:r>
      <w:r w:rsidRPr="00C30299">
        <w:rPr>
          <w:b/>
          <w:bCs/>
          <w:highlight w:val="yellow"/>
          <w:u w:val="single"/>
          <w:lang w:val="en-GB"/>
        </w:rPr>
        <w:t>resave</w:t>
      </w:r>
      <w:r w:rsidRPr="00C30299">
        <w:rPr>
          <w:highlight w:val="yellow"/>
          <w:u w:val="single"/>
          <w:lang w:val="en-GB"/>
        </w:rPr>
        <w:t xml:space="preserve"> the *.pca file, then back to original sensitivity and check boxes</w:t>
      </w:r>
      <w:r w:rsidRPr="00C30299">
        <w:rPr>
          <w:highlight w:val="yellow"/>
          <w:lang w:val="en-GB"/>
        </w:rPr>
        <w:t>.</w:t>
      </w:r>
      <w:r w:rsidRPr="0017679B">
        <w:rPr>
          <w:lang w:val="en-GB"/>
        </w:rPr>
        <w:t xml:space="preserve"> </w:t>
      </w:r>
    </w:p>
    <w:p w14:paraId="7D6F9509" w14:textId="02B4765E" w:rsidR="0017679B" w:rsidRPr="0017679B" w:rsidRDefault="0017679B" w:rsidP="0017679B">
      <w:r w:rsidRPr="0017679B">
        <w:rPr>
          <w:b/>
          <w:bCs/>
          <w:u w:val="single"/>
          <w:lang w:val="en-GB"/>
        </w:rPr>
        <w:t>Move</w:t>
      </w:r>
      <w:r w:rsidR="00A56E75">
        <w:rPr>
          <w:b/>
          <w:bCs/>
          <w:u w:val="single"/>
          <w:lang w:val="en-GB"/>
        </w:rPr>
        <w:t xml:space="preserve"> your</w:t>
      </w:r>
      <w:r w:rsidRPr="0017679B">
        <w:rPr>
          <w:u w:val="single"/>
          <w:lang w:val="en-GB"/>
        </w:rPr>
        <w:t xml:space="preserve"> sample </w:t>
      </w:r>
      <w:r w:rsidRPr="0017679B">
        <w:rPr>
          <w:lang w:val="en-GB"/>
        </w:rPr>
        <w:t xml:space="preserve">completely out of the X-ray cone (no sign of sample </w:t>
      </w:r>
      <w:r w:rsidRPr="00916550">
        <w:rPr>
          <w:lang w:val="en-GB"/>
        </w:rPr>
        <w:t>at 201</w:t>
      </w:r>
      <w:r w:rsidR="00916550" w:rsidRPr="00916550">
        <w:rPr>
          <w:lang w:val="en-GB"/>
        </w:rPr>
        <w:t>6</w:t>
      </w:r>
      <w:r w:rsidRPr="00916550">
        <w:rPr>
          <w:lang w:val="en-GB"/>
        </w:rPr>
        <w:t>x201</w:t>
      </w:r>
      <w:r w:rsidR="00916550" w:rsidRPr="00916550">
        <w:rPr>
          <w:lang w:val="en-GB"/>
        </w:rPr>
        <w:t>6</w:t>
      </w:r>
      <w:r w:rsidRPr="0017679B">
        <w:rPr>
          <w:lang w:val="en-GB"/>
        </w:rPr>
        <w:t>).</w:t>
      </w:r>
      <w:r w:rsidR="00A56E75">
        <w:rPr>
          <w:lang w:val="en-GB"/>
        </w:rPr>
        <w:t xml:space="preserve"> Usually</w:t>
      </w:r>
      <w:r w:rsidR="00C30299">
        <w:rPr>
          <w:lang w:val="en-GB"/>
        </w:rPr>
        <w:t>,</w:t>
      </w:r>
      <w:r w:rsidR="00A56E75">
        <w:rPr>
          <w:lang w:val="en-GB"/>
        </w:rPr>
        <w:t xml:space="preserve"> we do this by changing X to 150mm, or lowering the sample out of the path using Y.</w:t>
      </w:r>
      <w:r w:rsidR="00C30299">
        <w:rPr>
          <w:lang w:val="en-GB"/>
        </w:rPr>
        <w:t xml:space="preserve"> But for larger samples you may need to bring the sample closer to the X-ray source so as to move the sample completely out of the beam.</w:t>
      </w:r>
    </w:p>
    <w:p w14:paraId="228F2171" w14:textId="0037626E" w:rsidR="00A56E75" w:rsidRPr="0017679B" w:rsidRDefault="0017679B" w:rsidP="0017679B">
      <w:r w:rsidRPr="0017679B">
        <w:rPr>
          <w:u w:val="single"/>
          <w:lang w:val="en-GB"/>
        </w:rPr>
        <w:t xml:space="preserve">Switch X-ray </w:t>
      </w:r>
      <w:r w:rsidRPr="0017679B">
        <w:rPr>
          <w:b/>
          <w:bCs/>
          <w:u w:val="single"/>
          <w:lang w:val="en-GB"/>
        </w:rPr>
        <w:t>OFF</w:t>
      </w:r>
      <w:r w:rsidRPr="0017679B">
        <w:rPr>
          <w:lang w:val="en-GB"/>
        </w:rPr>
        <w:t>.</w:t>
      </w:r>
      <w:r w:rsidR="00C30299">
        <w:rPr>
          <w:lang w:val="en-GB"/>
        </w:rPr>
        <w:t xml:space="preserve"> </w:t>
      </w:r>
      <w:r w:rsidR="00A56E75">
        <w:rPr>
          <w:lang w:val="en-GB"/>
        </w:rPr>
        <w:t>Draw a thresholding box</w:t>
      </w:r>
      <w:r w:rsidR="001F7C97">
        <w:rPr>
          <w:lang w:val="en-GB"/>
        </w:rPr>
        <w:t xml:space="preserve"> perhaps 3x3 xm close to center, but in the upper left quadrant. Your histogram will typically appear Gaussian, and will gradually move towards zero.  W</w:t>
      </w:r>
      <w:r w:rsidR="00A56E75">
        <w:rPr>
          <w:lang w:val="en-GB"/>
        </w:rPr>
        <w:t xml:space="preserve">ait for the histogram </w:t>
      </w:r>
      <w:r w:rsidR="001F7C97">
        <w:rPr>
          <w:lang w:val="en-GB"/>
        </w:rPr>
        <w:t xml:space="preserve">become single sided (half of the original Gaussian)  or </w:t>
      </w:r>
      <w:r w:rsidR="00A56E75">
        <w:rPr>
          <w:lang w:val="en-GB"/>
        </w:rPr>
        <w:t>to drop below 10</w:t>
      </w:r>
      <w:r w:rsidR="00C30299">
        <w:rPr>
          <w:lang w:val="en-GB"/>
        </w:rPr>
        <w:t xml:space="preserve"> </w:t>
      </w:r>
      <w:r w:rsidR="00A56E75">
        <w:rPr>
          <w:lang w:val="en-GB"/>
        </w:rPr>
        <w:t>counts</w:t>
      </w:r>
      <w:r w:rsidR="001F7C97">
        <w:rPr>
          <w:lang w:val="en-GB"/>
        </w:rPr>
        <w:t>.  (Note that if the detector calibration is way off, it may not drop to these values.  If so, wait for graininess in the display, and proceed.)</w:t>
      </w:r>
      <w:r w:rsidR="00A56E75">
        <w:rPr>
          <w:lang w:val="en-GB"/>
        </w:rPr>
        <w:t xml:space="preserve"> </w:t>
      </w:r>
    </w:p>
    <w:p w14:paraId="18988C2C" w14:textId="67C7C371" w:rsidR="0017679B" w:rsidRDefault="00A56E75" w:rsidP="0017679B">
      <w:pPr>
        <w:rPr>
          <w:lang w:val="en-GB"/>
        </w:rPr>
      </w:pPr>
      <w:r>
        <w:rPr>
          <w:b/>
          <w:bCs/>
          <w:u w:val="single"/>
          <w:lang w:val="en-GB"/>
        </w:rPr>
        <w:t>You are now ready to p</w:t>
      </w:r>
      <w:r w:rsidR="0017679B" w:rsidRPr="0017679B">
        <w:rPr>
          <w:b/>
          <w:bCs/>
          <w:u w:val="single"/>
          <w:lang w:val="en-GB"/>
        </w:rPr>
        <w:t>erform</w:t>
      </w:r>
      <w:r w:rsidR="0017679B" w:rsidRPr="0017679B">
        <w:rPr>
          <w:u w:val="single"/>
          <w:lang w:val="en-GB"/>
        </w:rPr>
        <w:t xml:space="preserve"> </w:t>
      </w:r>
      <w:r>
        <w:rPr>
          <w:u w:val="single"/>
          <w:lang w:val="en-GB"/>
        </w:rPr>
        <w:t xml:space="preserve">a </w:t>
      </w:r>
      <w:r w:rsidR="0017679B" w:rsidRPr="0017679B">
        <w:rPr>
          <w:u w:val="single"/>
          <w:lang w:val="en-GB"/>
        </w:rPr>
        <w:t>multipoint calibration</w:t>
      </w:r>
      <w:r w:rsidR="0017679B" w:rsidRPr="0017679B">
        <w:rPr>
          <w:lang w:val="en-GB"/>
        </w:rPr>
        <w:t>. If scanning conditions don</w:t>
      </w:r>
      <w:r w:rsidR="0017679B" w:rsidRPr="0017679B">
        <w:t xml:space="preserve">’t </w:t>
      </w:r>
      <w:r w:rsidR="0017679B" w:rsidRPr="0017679B">
        <w:rPr>
          <w:lang w:val="en-GB"/>
        </w:rPr>
        <w:t xml:space="preserve">match multipoint calibration set up, right click </w:t>
      </w:r>
      <w:r w:rsidR="0017679B" w:rsidRPr="0017679B">
        <w:rPr>
          <w:rFonts w:ascii="Times New Roman" w:hAnsi="Times New Roman" w:cs="Times New Roman"/>
          <w:lang w:val="en-GB"/>
        </w:rPr>
        <w:t>→</w:t>
      </w:r>
      <w:r w:rsidR="0017679B" w:rsidRPr="0017679B">
        <w:rPr>
          <w:lang w:val="en-GB"/>
        </w:rPr>
        <w:t xml:space="preserve"> default parameters. </w:t>
      </w:r>
    </w:p>
    <w:p w14:paraId="55F85CF2" w14:textId="0D4D57D1" w:rsidR="001F7C97" w:rsidRDefault="001F7C97" w:rsidP="0017679B">
      <w:pPr>
        <w:rPr>
          <w:lang w:val="en-GB"/>
        </w:rPr>
      </w:pPr>
      <w:r>
        <w:rPr>
          <w:lang w:val="en-GB"/>
        </w:rPr>
        <w:t xml:space="preserve">There will be an initial message of “I need X-ray control” – </w:t>
      </w:r>
      <w:r w:rsidR="00012887">
        <w:rPr>
          <w:lang w:val="en-GB"/>
        </w:rPr>
        <w:t>Select: “</w:t>
      </w:r>
      <w:r w:rsidRPr="00012887">
        <w:rPr>
          <w:u w:val="single"/>
          <w:lang w:val="en-GB"/>
        </w:rPr>
        <w:t>allow</w:t>
      </w:r>
      <w:r w:rsidR="00012887">
        <w:rPr>
          <w:lang w:val="en-GB"/>
        </w:rPr>
        <w:t>”</w:t>
      </w:r>
      <w:r>
        <w:rPr>
          <w:lang w:val="en-GB"/>
        </w:rPr>
        <w:t>.</w:t>
      </w:r>
    </w:p>
    <w:p w14:paraId="3059B23F" w14:textId="22BFD4DA" w:rsidR="001F7C97" w:rsidRDefault="001F7C97" w:rsidP="0017679B">
      <w:pPr>
        <w:rPr>
          <w:lang w:val="en-GB"/>
        </w:rPr>
      </w:pPr>
      <w:r>
        <w:rPr>
          <w:lang w:val="en-GB"/>
        </w:rPr>
        <w:t>There will be a final message of “I will turn off the X-rays in 7 seconds unless you tell me not to” –</w:t>
      </w:r>
      <w:r w:rsidR="00012887">
        <w:rPr>
          <w:lang w:val="en-GB"/>
        </w:rPr>
        <w:t>Select “</w:t>
      </w:r>
      <w:r w:rsidRPr="001F7C97">
        <w:rPr>
          <w:u w:val="single"/>
          <w:lang w:val="en-GB"/>
        </w:rPr>
        <w:t>cancel</w:t>
      </w:r>
      <w:r w:rsidR="00012887">
        <w:rPr>
          <w:u w:val="single"/>
          <w:lang w:val="en-GB"/>
        </w:rPr>
        <w:t xml:space="preserve">” </w:t>
      </w:r>
      <w:r w:rsidR="00012887" w:rsidRPr="00012887">
        <w:rPr>
          <w:lang w:val="en-GB"/>
        </w:rPr>
        <w:t>to keep x-rays on and continue working</w:t>
      </w:r>
      <w:r>
        <w:rPr>
          <w:lang w:val="en-GB"/>
        </w:rPr>
        <w:t>.</w:t>
      </w:r>
    </w:p>
    <w:p w14:paraId="4C1BA21F" w14:textId="77777777" w:rsidR="00012887" w:rsidRDefault="00012887" w:rsidP="0017679B">
      <w:pPr>
        <w:rPr>
          <w:lang w:val="en-GB"/>
        </w:rPr>
      </w:pPr>
    </w:p>
    <w:p w14:paraId="48816570" w14:textId="50AB6D86" w:rsidR="00A56E75" w:rsidRDefault="00A56E75" w:rsidP="00A56E75">
      <w:pPr>
        <w:pStyle w:val="Heading2"/>
        <w:rPr>
          <w:lang w:val="en-GB"/>
        </w:rPr>
      </w:pPr>
      <w:bookmarkStart w:id="7" w:name="_Toc223335821"/>
      <w:r>
        <w:rPr>
          <w:lang w:val="en-GB"/>
        </w:rPr>
        <w:lastRenderedPageBreak/>
        <w:t>Set your projections</w:t>
      </w:r>
      <w:bookmarkEnd w:id="7"/>
    </w:p>
    <w:p w14:paraId="655311DC" w14:textId="64D9FE65" w:rsidR="00A56E75" w:rsidRDefault="00A56E75" w:rsidP="00A56E75">
      <w:pPr>
        <w:rPr>
          <w:lang w:val="en-GB"/>
        </w:rPr>
      </w:pPr>
      <w:r>
        <w:rPr>
          <w:lang w:val="en-GB"/>
        </w:rPr>
        <w:t>Turn the x-rays back on if the machine shut them off</w:t>
      </w:r>
      <w:r w:rsidR="009C6150">
        <w:rPr>
          <w:lang w:val="en-GB"/>
        </w:rPr>
        <w:t>.</w:t>
      </w:r>
    </w:p>
    <w:p w14:paraId="54C01BEE" w14:textId="71838CB0" w:rsidR="00A56E75" w:rsidRPr="00A56E75" w:rsidRDefault="00A56E75" w:rsidP="00A56E75">
      <w:pPr>
        <w:rPr>
          <w:lang w:val="en-GB"/>
        </w:rPr>
      </w:pPr>
      <w:r>
        <w:rPr>
          <w:lang w:val="en-GB"/>
        </w:rPr>
        <w:t xml:space="preserve">Select live view, the software </w:t>
      </w:r>
      <w:r w:rsidR="001F7C97">
        <w:rPr>
          <w:lang w:val="en-GB"/>
        </w:rPr>
        <w:t xml:space="preserve">may </w:t>
      </w:r>
      <w:r>
        <w:rPr>
          <w:lang w:val="en-GB"/>
        </w:rPr>
        <w:t>turn this off after calibration.</w:t>
      </w:r>
    </w:p>
    <w:p w14:paraId="135F6287" w14:textId="3C6F1A42" w:rsidR="00A56E75" w:rsidRPr="00A56E75" w:rsidRDefault="00A56E75" w:rsidP="00A56E75">
      <w:pPr>
        <w:rPr>
          <w:lang w:val="en-GB"/>
        </w:rPr>
      </w:pPr>
      <w:r>
        <w:rPr>
          <w:lang w:val="en-GB"/>
        </w:rPr>
        <w:t xml:space="preserve">Move your sample back to the </w:t>
      </w:r>
      <w:r w:rsidR="001F7C97">
        <w:rPr>
          <w:lang w:val="en-GB"/>
        </w:rPr>
        <w:t>acquire</w:t>
      </w:r>
      <w:r>
        <w:rPr>
          <w:lang w:val="en-GB"/>
        </w:rPr>
        <w:t xml:space="preserve"> position (with the</w:t>
      </w:r>
      <w:r w:rsidR="001F7C97">
        <w:rPr>
          <w:lang w:val="en-GB"/>
        </w:rPr>
        <w:t xml:space="preserve"> software</w:t>
      </w:r>
      <w:r>
        <w:rPr>
          <w:lang w:val="en-GB"/>
        </w:rPr>
        <w:t xml:space="preserve"> button, or by changing the X</w:t>
      </w:r>
      <w:r w:rsidR="001F7C97">
        <w:rPr>
          <w:lang w:val="en-GB"/>
        </w:rPr>
        <w:t>-axis</w:t>
      </w:r>
      <w:r>
        <w:rPr>
          <w:lang w:val="en-GB"/>
        </w:rPr>
        <w:t xml:space="preserve"> back to 0 if you moved this to 150, or raising sample if you lowered Y). Watch for potential collisions.</w:t>
      </w:r>
    </w:p>
    <w:p w14:paraId="2F463C37" w14:textId="170C1B21" w:rsidR="0017679B" w:rsidRPr="0017679B" w:rsidRDefault="00A56E75" w:rsidP="0017679B">
      <w:r>
        <w:t>Calculate and enter desired number</w:t>
      </w:r>
      <w:r w:rsidR="0017679B" w:rsidRPr="0017679B">
        <w:t xml:space="preserve"> of projections: </w:t>
      </w:r>
      <w:r w:rsidR="0017679B" w:rsidRPr="0017679B">
        <w:rPr>
          <w:u w:val="single"/>
        </w:rPr>
        <w:t>1.2 to 1.5 times the width</w:t>
      </w:r>
      <w:r>
        <w:rPr>
          <w:u w:val="single"/>
        </w:rPr>
        <w:t xml:space="preserve"> of your sample image</w:t>
      </w:r>
      <w:r w:rsidR="0017679B" w:rsidRPr="0017679B">
        <w:rPr>
          <w:u w:val="single"/>
        </w:rPr>
        <w:t xml:space="preserve"> in pixels</w:t>
      </w:r>
      <w:r w:rsidR="0017679B" w:rsidRPr="0017679B">
        <w:t>.</w:t>
      </w:r>
    </w:p>
    <w:p w14:paraId="3480E7B7" w14:textId="25AD27E1" w:rsidR="0017679B" w:rsidRPr="0017679B" w:rsidRDefault="0017679B" w:rsidP="0017679B">
      <w:r w:rsidRPr="0017679B">
        <w:t xml:space="preserve">Resave the *.pca file. </w:t>
      </w:r>
      <w:r w:rsidRPr="001F7C97">
        <w:rPr>
          <w:b/>
          <w:bCs/>
          <w:highlight w:val="yellow"/>
          <w:u w:val="single"/>
        </w:rPr>
        <w:t xml:space="preserve">Repeat </w:t>
      </w:r>
      <w:r w:rsidRPr="001F7C97">
        <w:rPr>
          <w:highlight w:val="yellow"/>
          <w:u w:val="single"/>
        </w:rPr>
        <w:t>above for all *.pca files prior to starting a batch scan</w:t>
      </w:r>
      <w:r w:rsidRPr="001F7C97">
        <w:rPr>
          <w:highlight w:val="yellow"/>
        </w:rPr>
        <w:t>.</w:t>
      </w:r>
      <w:r w:rsidR="00916550">
        <w:t xml:space="preserve"> You can reuse your detector calibration if you do not change any x-ray settings or exposure time.</w:t>
      </w:r>
    </w:p>
    <w:p w14:paraId="50463A3C" w14:textId="77777777" w:rsidR="0017679B" w:rsidRDefault="0017679B" w:rsidP="0017679B">
      <w:r w:rsidRPr="0017679B">
        <w:t xml:space="preserve">Now </w:t>
      </w:r>
      <w:r w:rsidRPr="0017679B">
        <w:rPr>
          <w:b/>
          <w:bCs/>
          <w:u w:val="single"/>
        </w:rPr>
        <w:t>Start</w:t>
      </w:r>
      <w:r w:rsidRPr="0017679B">
        <w:t xml:space="preserve"> CT.  Wait until “collecting image 005 of xxxx” before leaving the CT.</w:t>
      </w:r>
    </w:p>
    <w:p w14:paraId="4AE77D9A" w14:textId="063A6BB2" w:rsidR="00BF3042" w:rsidRPr="0017679B" w:rsidRDefault="00BF3042" w:rsidP="00BF3042">
      <w:pPr>
        <w:pStyle w:val="Heading2"/>
      </w:pPr>
      <w:bookmarkStart w:id="8" w:name="_Toc223335822"/>
      <w:r>
        <w:t>Cleaning Up</w:t>
      </w:r>
      <w:bookmarkEnd w:id="8"/>
    </w:p>
    <w:p w14:paraId="3134F913" w14:textId="77777777" w:rsidR="0017679B" w:rsidRPr="0017679B" w:rsidRDefault="0017679B" w:rsidP="0017679B">
      <w:r w:rsidRPr="0017679B">
        <w:t xml:space="preserve">After scanning and initial reconstruction, please </w:t>
      </w:r>
      <w:r w:rsidRPr="0017679B">
        <w:rPr>
          <w:b/>
          <w:bCs/>
          <w:u w:val="single"/>
        </w:rPr>
        <w:t>move</w:t>
      </w:r>
      <w:r w:rsidRPr="0017679B">
        <w:rPr>
          <w:u w:val="single"/>
        </w:rPr>
        <w:t xml:space="preserve"> your data from the RAID drive </w:t>
      </w:r>
      <w:r w:rsidRPr="0017679B">
        <w:t>to free space for other users to scan. No user data older than 21 days (with the exception of sample *.pca files) should be on any reconstruction drive.</w:t>
      </w:r>
    </w:p>
    <w:p w14:paraId="5844093F" w14:textId="77777777" w:rsidR="0017679B" w:rsidRDefault="0017679B" w:rsidP="0017679B">
      <w:r w:rsidRPr="0017679B">
        <w:t xml:space="preserve">Before leaving </w:t>
      </w:r>
      <w:r w:rsidRPr="0017679B">
        <w:rPr>
          <w:b/>
          <w:bCs/>
          <w:u w:val="single"/>
        </w:rPr>
        <w:t>make</w:t>
      </w:r>
      <w:r w:rsidRPr="0017679B">
        <w:rPr>
          <w:u w:val="single"/>
        </w:rPr>
        <w:t xml:space="preserve"> sure that the lab area remains clean </w:t>
      </w:r>
      <w:r w:rsidRPr="0017679B">
        <w:t>and available for other users to prepare, mount and scan samples.</w:t>
      </w:r>
    </w:p>
    <w:p w14:paraId="1830485E" w14:textId="08DEF7C8" w:rsidR="00BF3042" w:rsidRPr="0017679B" w:rsidRDefault="00BF3042" w:rsidP="0017679B">
      <w:r>
        <w:t xml:space="preserve">If samples are left unattended in the lab, please use a yellow sample form to identify ownership and return date/time. </w:t>
      </w:r>
    </w:p>
    <w:p w14:paraId="67824EE2" w14:textId="33C16E55" w:rsidR="0017679B" w:rsidRPr="0017679B" w:rsidRDefault="0017679B" w:rsidP="0017679B">
      <w:r w:rsidRPr="0017679B">
        <w:t xml:space="preserve">If you have any issues during </w:t>
      </w:r>
      <w:r w:rsidR="00840141" w:rsidRPr="0017679B">
        <w:t>operation,</w:t>
      </w:r>
      <w:r w:rsidRPr="0017679B">
        <w:t xml:space="preserve"> </w:t>
      </w:r>
      <w:r w:rsidRPr="0017679B">
        <w:rPr>
          <w:u w:val="single"/>
        </w:rPr>
        <w:t xml:space="preserve">please notify staff </w:t>
      </w:r>
      <w:r w:rsidRPr="0017679B">
        <w:rPr>
          <w:b/>
          <w:bCs/>
          <w:u w:val="single"/>
        </w:rPr>
        <w:t>ASAP</w:t>
      </w:r>
      <w:r w:rsidRPr="0017679B">
        <w:t>.</w:t>
      </w:r>
    </w:p>
    <w:sectPr w:rsidR="0017679B" w:rsidRPr="001767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Lexend">
    <w:panose1 w:val="00000000000000000000"/>
    <w:charset w:val="00"/>
    <w:family w:val="auto"/>
    <w:pitch w:val="variable"/>
    <w:sig w:usb0="A00000FF" w:usb1="4000205B" w:usb2="00000000" w:usb3="00000000" w:csb0="00000193" w:csb1="00000000"/>
  </w:font>
  <w:font w:name="Lexxend">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1473"/>
    <w:multiLevelType w:val="hybridMultilevel"/>
    <w:tmpl w:val="5336AFBE"/>
    <w:lvl w:ilvl="0" w:tplc="79587F96">
      <w:start w:val="1"/>
      <w:numFmt w:val="bullet"/>
      <w:lvlText w:val="•"/>
      <w:lvlJc w:val="left"/>
      <w:pPr>
        <w:tabs>
          <w:tab w:val="num" w:pos="720"/>
        </w:tabs>
        <w:ind w:left="720" w:hanging="360"/>
      </w:pPr>
      <w:rPr>
        <w:rFonts w:ascii="Arial" w:hAnsi="Arial" w:hint="default"/>
      </w:rPr>
    </w:lvl>
    <w:lvl w:ilvl="1" w:tplc="2690A750">
      <w:start w:val="1"/>
      <w:numFmt w:val="bullet"/>
      <w:lvlText w:val="•"/>
      <w:lvlJc w:val="left"/>
      <w:pPr>
        <w:tabs>
          <w:tab w:val="num" w:pos="1440"/>
        </w:tabs>
        <w:ind w:left="1440" w:hanging="360"/>
      </w:pPr>
      <w:rPr>
        <w:rFonts w:ascii="Arial" w:hAnsi="Arial" w:hint="default"/>
      </w:rPr>
    </w:lvl>
    <w:lvl w:ilvl="2" w:tplc="578E5E6C" w:tentative="1">
      <w:start w:val="1"/>
      <w:numFmt w:val="bullet"/>
      <w:lvlText w:val="•"/>
      <w:lvlJc w:val="left"/>
      <w:pPr>
        <w:tabs>
          <w:tab w:val="num" w:pos="2160"/>
        </w:tabs>
        <w:ind w:left="2160" w:hanging="360"/>
      </w:pPr>
      <w:rPr>
        <w:rFonts w:ascii="Arial" w:hAnsi="Arial" w:hint="default"/>
      </w:rPr>
    </w:lvl>
    <w:lvl w:ilvl="3" w:tplc="BD7E33F8" w:tentative="1">
      <w:start w:val="1"/>
      <w:numFmt w:val="bullet"/>
      <w:lvlText w:val="•"/>
      <w:lvlJc w:val="left"/>
      <w:pPr>
        <w:tabs>
          <w:tab w:val="num" w:pos="2880"/>
        </w:tabs>
        <w:ind w:left="2880" w:hanging="360"/>
      </w:pPr>
      <w:rPr>
        <w:rFonts w:ascii="Arial" w:hAnsi="Arial" w:hint="default"/>
      </w:rPr>
    </w:lvl>
    <w:lvl w:ilvl="4" w:tplc="3496BBA0" w:tentative="1">
      <w:start w:val="1"/>
      <w:numFmt w:val="bullet"/>
      <w:lvlText w:val="•"/>
      <w:lvlJc w:val="left"/>
      <w:pPr>
        <w:tabs>
          <w:tab w:val="num" w:pos="3600"/>
        </w:tabs>
        <w:ind w:left="3600" w:hanging="360"/>
      </w:pPr>
      <w:rPr>
        <w:rFonts w:ascii="Arial" w:hAnsi="Arial" w:hint="default"/>
      </w:rPr>
    </w:lvl>
    <w:lvl w:ilvl="5" w:tplc="9DD0D954" w:tentative="1">
      <w:start w:val="1"/>
      <w:numFmt w:val="bullet"/>
      <w:lvlText w:val="•"/>
      <w:lvlJc w:val="left"/>
      <w:pPr>
        <w:tabs>
          <w:tab w:val="num" w:pos="4320"/>
        </w:tabs>
        <w:ind w:left="4320" w:hanging="360"/>
      </w:pPr>
      <w:rPr>
        <w:rFonts w:ascii="Arial" w:hAnsi="Arial" w:hint="default"/>
      </w:rPr>
    </w:lvl>
    <w:lvl w:ilvl="6" w:tplc="FD623456" w:tentative="1">
      <w:start w:val="1"/>
      <w:numFmt w:val="bullet"/>
      <w:lvlText w:val="•"/>
      <w:lvlJc w:val="left"/>
      <w:pPr>
        <w:tabs>
          <w:tab w:val="num" w:pos="5040"/>
        </w:tabs>
        <w:ind w:left="5040" w:hanging="360"/>
      </w:pPr>
      <w:rPr>
        <w:rFonts w:ascii="Arial" w:hAnsi="Arial" w:hint="default"/>
      </w:rPr>
    </w:lvl>
    <w:lvl w:ilvl="7" w:tplc="433E032C" w:tentative="1">
      <w:start w:val="1"/>
      <w:numFmt w:val="bullet"/>
      <w:lvlText w:val="•"/>
      <w:lvlJc w:val="left"/>
      <w:pPr>
        <w:tabs>
          <w:tab w:val="num" w:pos="5760"/>
        </w:tabs>
        <w:ind w:left="5760" w:hanging="360"/>
      </w:pPr>
      <w:rPr>
        <w:rFonts w:ascii="Arial" w:hAnsi="Arial" w:hint="default"/>
      </w:rPr>
    </w:lvl>
    <w:lvl w:ilvl="8" w:tplc="1730089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AA2078"/>
    <w:multiLevelType w:val="hybridMultilevel"/>
    <w:tmpl w:val="BD20F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E34923"/>
    <w:multiLevelType w:val="hybridMultilevel"/>
    <w:tmpl w:val="3A7ADF28"/>
    <w:lvl w:ilvl="0" w:tplc="CC2E93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2C3538"/>
    <w:multiLevelType w:val="hybridMultilevel"/>
    <w:tmpl w:val="B820222E"/>
    <w:lvl w:ilvl="0" w:tplc="889C6B16">
      <w:start w:val="9"/>
      <w:numFmt w:val="decimal"/>
      <w:lvlText w:val="%1."/>
      <w:lvlJc w:val="left"/>
      <w:pPr>
        <w:tabs>
          <w:tab w:val="num" w:pos="720"/>
        </w:tabs>
        <w:ind w:left="720" w:hanging="360"/>
      </w:pPr>
    </w:lvl>
    <w:lvl w:ilvl="1" w:tplc="9AF2B7C2" w:tentative="1">
      <w:start w:val="1"/>
      <w:numFmt w:val="decimal"/>
      <w:lvlText w:val="%2."/>
      <w:lvlJc w:val="left"/>
      <w:pPr>
        <w:tabs>
          <w:tab w:val="num" w:pos="1440"/>
        </w:tabs>
        <w:ind w:left="1440" w:hanging="360"/>
      </w:pPr>
    </w:lvl>
    <w:lvl w:ilvl="2" w:tplc="09AC4C0E" w:tentative="1">
      <w:start w:val="1"/>
      <w:numFmt w:val="decimal"/>
      <w:lvlText w:val="%3."/>
      <w:lvlJc w:val="left"/>
      <w:pPr>
        <w:tabs>
          <w:tab w:val="num" w:pos="2160"/>
        </w:tabs>
        <w:ind w:left="2160" w:hanging="360"/>
      </w:pPr>
    </w:lvl>
    <w:lvl w:ilvl="3" w:tplc="1158A9C2" w:tentative="1">
      <w:start w:val="1"/>
      <w:numFmt w:val="decimal"/>
      <w:lvlText w:val="%4."/>
      <w:lvlJc w:val="left"/>
      <w:pPr>
        <w:tabs>
          <w:tab w:val="num" w:pos="2880"/>
        </w:tabs>
        <w:ind w:left="2880" w:hanging="360"/>
      </w:pPr>
    </w:lvl>
    <w:lvl w:ilvl="4" w:tplc="EE1E7760" w:tentative="1">
      <w:start w:val="1"/>
      <w:numFmt w:val="decimal"/>
      <w:lvlText w:val="%5."/>
      <w:lvlJc w:val="left"/>
      <w:pPr>
        <w:tabs>
          <w:tab w:val="num" w:pos="3600"/>
        </w:tabs>
        <w:ind w:left="3600" w:hanging="360"/>
      </w:pPr>
    </w:lvl>
    <w:lvl w:ilvl="5" w:tplc="097A0C9E" w:tentative="1">
      <w:start w:val="1"/>
      <w:numFmt w:val="decimal"/>
      <w:lvlText w:val="%6."/>
      <w:lvlJc w:val="left"/>
      <w:pPr>
        <w:tabs>
          <w:tab w:val="num" w:pos="4320"/>
        </w:tabs>
        <w:ind w:left="4320" w:hanging="360"/>
      </w:pPr>
    </w:lvl>
    <w:lvl w:ilvl="6" w:tplc="5A60870E" w:tentative="1">
      <w:start w:val="1"/>
      <w:numFmt w:val="decimal"/>
      <w:lvlText w:val="%7."/>
      <w:lvlJc w:val="left"/>
      <w:pPr>
        <w:tabs>
          <w:tab w:val="num" w:pos="5040"/>
        </w:tabs>
        <w:ind w:left="5040" w:hanging="360"/>
      </w:pPr>
    </w:lvl>
    <w:lvl w:ilvl="7" w:tplc="87402A72" w:tentative="1">
      <w:start w:val="1"/>
      <w:numFmt w:val="decimal"/>
      <w:lvlText w:val="%8."/>
      <w:lvlJc w:val="left"/>
      <w:pPr>
        <w:tabs>
          <w:tab w:val="num" w:pos="5760"/>
        </w:tabs>
        <w:ind w:left="5760" w:hanging="360"/>
      </w:pPr>
    </w:lvl>
    <w:lvl w:ilvl="8" w:tplc="C5226402" w:tentative="1">
      <w:start w:val="1"/>
      <w:numFmt w:val="decimal"/>
      <w:lvlText w:val="%9."/>
      <w:lvlJc w:val="left"/>
      <w:pPr>
        <w:tabs>
          <w:tab w:val="num" w:pos="6480"/>
        </w:tabs>
        <w:ind w:left="6480" w:hanging="360"/>
      </w:pPr>
    </w:lvl>
  </w:abstractNum>
  <w:abstractNum w:abstractNumId="4" w15:restartNumberingAfterBreak="0">
    <w:nsid w:val="4C4958CD"/>
    <w:multiLevelType w:val="hybridMultilevel"/>
    <w:tmpl w:val="FD96002C"/>
    <w:lvl w:ilvl="0" w:tplc="DA78D46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CB924E1"/>
    <w:multiLevelType w:val="hybridMultilevel"/>
    <w:tmpl w:val="E49E1E0A"/>
    <w:lvl w:ilvl="0" w:tplc="C972D85E">
      <w:start w:val="1"/>
      <w:numFmt w:val="decimal"/>
      <w:lvlText w:val="%1."/>
      <w:lvlJc w:val="left"/>
      <w:pPr>
        <w:tabs>
          <w:tab w:val="num" w:pos="720"/>
        </w:tabs>
        <w:ind w:left="720" w:hanging="360"/>
      </w:pPr>
    </w:lvl>
    <w:lvl w:ilvl="1" w:tplc="4B20838E" w:tentative="1">
      <w:start w:val="1"/>
      <w:numFmt w:val="decimal"/>
      <w:lvlText w:val="%2."/>
      <w:lvlJc w:val="left"/>
      <w:pPr>
        <w:tabs>
          <w:tab w:val="num" w:pos="1440"/>
        </w:tabs>
        <w:ind w:left="1440" w:hanging="360"/>
      </w:pPr>
    </w:lvl>
    <w:lvl w:ilvl="2" w:tplc="76A03442" w:tentative="1">
      <w:start w:val="1"/>
      <w:numFmt w:val="decimal"/>
      <w:lvlText w:val="%3."/>
      <w:lvlJc w:val="left"/>
      <w:pPr>
        <w:tabs>
          <w:tab w:val="num" w:pos="2160"/>
        </w:tabs>
        <w:ind w:left="2160" w:hanging="360"/>
      </w:pPr>
    </w:lvl>
    <w:lvl w:ilvl="3" w:tplc="28A8123E" w:tentative="1">
      <w:start w:val="1"/>
      <w:numFmt w:val="decimal"/>
      <w:lvlText w:val="%4."/>
      <w:lvlJc w:val="left"/>
      <w:pPr>
        <w:tabs>
          <w:tab w:val="num" w:pos="2880"/>
        </w:tabs>
        <w:ind w:left="2880" w:hanging="360"/>
      </w:pPr>
    </w:lvl>
    <w:lvl w:ilvl="4" w:tplc="3F10C02A" w:tentative="1">
      <w:start w:val="1"/>
      <w:numFmt w:val="decimal"/>
      <w:lvlText w:val="%5."/>
      <w:lvlJc w:val="left"/>
      <w:pPr>
        <w:tabs>
          <w:tab w:val="num" w:pos="3600"/>
        </w:tabs>
        <w:ind w:left="3600" w:hanging="360"/>
      </w:pPr>
    </w:lvl>
    <w:lvl w:ilvl="5" w:tplc="BF209FDA" w:tentative="1">
      <w:start w:val="1"/>
      <w:numFmt w:val="decimal"/>
      <w:lvlText w:val="%6."/>
      <w:lvlJc w:val="left"/>
      <w:pPr>
        <w:tabs>
          <w:tab w:val="num" w:pos="4320"/>
        </w:tabs>
        <w:ind w:left="4320" w:hanging="360"/>
      </w:pPr>
    </w:lvl>
    <w:lvl w:ilvl="6" w:tplc="0ABAC902" w:tentative="1">
      <w:start w:val="1"/>
      <w:numFmt w:val="decimal"/>
      <w:lvlText w:val="%7."/>
      <w:lvlJc w:val="left"/>
      <w:pPr>
        <w:tabs>
          <w:tab w:val="num" w:pos="5040"/>
        </w:tabs>
        <w:ind w:left="5040" w:hanging="360"/>
      </w:pPr>
    </w:lvl>
    <w:lvl w:ilvl="7" w:tplc="00844432" w:tentative="1">
      <w:start w:val="1"/>
      <w:numFmt w:val="decimal"/>
      <w:lvlText w:val="%8."/>
      <w:lvlJc w:val="left"/>
      <w:pPr>
        <w:tabs>
          <w:tab w:val="num" w:pos="5760"/>
        </w:tabs>
        <w:ind w:left="5760" w:hanging="360"/>
      </w:pPr>
    </w:lvl>
    <w:lvl w:ilvl="8" w:tplc="8D6AC7D6" w:tentative="1">
      <w:start w:val="1"/>
      <w:numFmt w:val="decimal"/>
      <w:lvlText w:val="%9."/>
      <w:lvlJc w:val="left"/>
      <w:pPr>
        <w:tabs>
          <w:tab w:val="num" w:pos="6480"/>
        </w:tabs>
        <w:ind w:left="6480" w:hanging="360"/>
      </w:pPr>
    </w:lvl>
  </w:abstractNum>
  <w:abstractNum w:abstractNumId="6" w15:restartNumberingAfterBreak="0">
    <w:nsid w:val="566B1120"/>
    <w:multiLevelType w:val="hybridMultilevel"/>
    <w:tmpl w:val="5B2E51AA"/>
    <w:lvl w:ilvl="0" w:tplc="705ABD82">
      <w:start w:val="1"/>
      <w:numFmt w:val="bullet"/>
      <w:lvlText w:val="•"/>
      <w:lvlJc w:val="left"/>
      <w:pPr>
        <w:tabs>
          <w:tab w:val="num" w:pos="720"/>
        </w:tabs>
        <w:ind w:left="720" w:hanging="360"/>
      </w:pPr>
      <w:rPr>
        <w:rFonts w:ascii="Arial" w:hAnsi="Arial" w:hint="default"/>
      </w:rPr>
    </w:lvl>
    <w:lvl w:ilvl="1" w:tplc="B916264C">
      <w:start w:val="1"/>
      <w:numFmt w:val="bullet"/>
      <w:lvlText w:val="•"/>
      <w:lvlJc w:val="left"/>
      <w:pPr>
        <w:tabs>
          <w:tab w:val="num" w:pos="1440"/>
        </w:tabs>
        <w:ind w:left="1440" w:hanging="360"/>
      </w:pPr>
      <w:rPr>
        <w:rFonts w:ascii="Arial" w:hAnsi="Arial" w:hint="default"/>
      </w:rPr>
    </w:lvl>
    <w:lvl w:ilvl="2" w:tplc="98BCE2B6" w:tentative="1">
      <w:start w:val="1"/>
      <w:numFmt w:val="bullet"/>
      <w:lvlText w:val="•"/>
      <w:lvlJc w:val="left"/>
      <w:pPr>
        <w:tabs>
          <w:tab w:val="num" w:pos="2160"/>
        </w:tabs>
        <w:ind w:left="2160" w:hanging="360"/>
      </w:pPr>
      <w:rPr>
        <w:rFonts w:ascii="Arial" w:hAnsi="Arial" w:hint="default"/>
      </w:rPr>
    </w:lvl>
    <w:lvl w:ilvl="3" w:tplc="F560194A" w:tentative="1">
      <w:start w:val="1"/>
      <w:numFmt w:val="bullet"/>
      <w:lvlText w:val="•"/>
      <w:lvlJc w:val="left"/>
      <w:pPr>
        <w:tabs>
          <w:tab w:val="num" w:pos="2880"/>
        </w:tabs>
        <w:ind w:left="2880" w:hanging="360"/>
      </w:pPr>
      <w:rPr>
        <w:rFonts w:ascii="Arial" w:hAnsi="Arial" w:hint="default"/>
      </w:rPr>
    </w:lvl>
    <w:lvl w:ilvl="4" w:tplc="9BA21868" w:tentative="1">
      <w:start w:val="1"/>
      <w:numFmt w:val="bullet"/>
      <w:lvlText w:val="•"/>
      <w:lvlJc w:val="left"/>
      <w:pPr>
        <w:tabs>
          <w:tab w:val="num" w:pos="3600"/>
        </w:tabs>
        <w:ind w:left="3600" w:hanging="360"/>
      </w:pPr>
      <w:rPr>
        <w:rFonts w:ascii="Arial" w:hAnsi="Arial" w:hint="default"/>
      </w:rPr>
    </w:lvl>
    <w:lvl w:ilvl="5" w:tplc="BF386228" w:tentative="1">
      <w:start w:val="1"/>
      <w:numFmt w:val="bullet"/>
      <w:lvlText w:val="•"/>
      <w:lvlJc w:val="left"/>
      <w:pPr>
        <w:tabs>
          <w:tab w:val="num" w:pos="4320"/>
        </w:tabs>
        <w:ind w:left="4320" w:hanging="360"/>
      </w:pPr>
      <w:rPr>
        <w:rFonts w:ascii="Arial" w:hAnsi="Arial" w:hint="default"/>
      </w:rPr>
    </w:lvl>
    <w:lvl w:ilvl="6" w:tplc="27D8CD04" w:tentative="1">
      <w:start w:val="1"/>
      <w:numFmt w:val="bullet"/>
      <w:lvlText w:val="•"/>
      <w:lvlJc w:val="left"/>
      <w:pPr>
        <w:tabs>
          <w:tab w:val="num" w:pos="5040"/>
        </w:tabs>
        <w:ind w:left="5040" w:hanging="360"/>
      </w:pPr>
      <w:rPr>
        <w:rFonts w:ascii="Arial" w:hAnsi="Arial" w:hint="default"/>
      </w:rPr>
    </w:lvl>
    <w:lvl w:ilvl="7" w:tplc="C8A62B36" w:tentative="1">
      <w:start w:val="1"/>
      <w:numFmt w:val="bullet"/>
      <w:lvlText w:val="•"/>
      <w:lvlJc w:val="left"/>
      <w:pPr>
        <w:tabs>
          <w:tab w:val="num" w:pos="5760"/>
        </w:tabs>
        <w:ind w:left="5760" w:hanging="360"/>
      </w:pPr>
      <w:rPr>
        <w:rFonts w:ascii="Arial" w:hAnsi="Arial" w:hint="default"/>
      </w:rPr>
    </w:lvl>
    <w:lvl w:ilvl="8" w:tplc="3920F690" w:tentative="1">
      <w:start w:val="1"/>
      <w:numFmt w:val="bullet"/>
      <w:lvlText w:val="•"/>
      <w:lvlJc w:val="left"/>
      <w:pPr>
        <w:tabs>
          <w:tab w:val="num" w:pos="6480"/>
        </w:tabs>
        <w:ind w:left="6480" w:hanging="360"/>
      </w:pPr>
      <w:rPr>
        <w:rFonts w:ascii="Arial" w:hAnsi="Arial" w:hint="default"/>
      </w:rPr>
    </w:lvl>
  </w:abstractNum>
  <w:num w:numId="1" w16cid:durableId="1470980920">
    <w:abstractNumId w:val="4"/>
  </w:num>
  <w:num w:numId="2" w16cid:durableId="2053382129">
    <w:abstractNumId w:val="5"/>
  </w:num>
  <w:num w:numId="3" w16cid:durableId="1589146041">
    <w:abstractNumId w:val="6"/>
  </w:num>
  <w:num w:numId="4" w16cid:durableId="301352780">
    <w:abstractNumId w:val="0"/>
  </w:num>
  <w:num w:numId="5" w16cid:durableId="2136871585">
    <w:abstractNumId w:val="3"/>
  </w:num>
  <w:num w:numId="6" w16cid:durableId="2101369828">
    <w:abstractNumId w:val="1"/>
  </w:num>
  <w:num w:numId="7" w16cid:durableId="1802477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4zdFcL5PutgP9yt4EaTyBFitQ/tfaZScJ3Y/sLcghjI1xuzDDnk7a8c4Dh3nO4A3wjl0PELH/Nl1ymkjda66ww==" w:salt="r5YFxGY6KuKapWoYX2FNR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A05"/>
    <w:rsid w:val="00003E77"/>
    <w:rsid w:val="00012887"/>
    <w:rsid w:val="00091D99"/>
    <w:rsid w:val="000B7B4F"/>
    <w:rsid w:val="000F1A35"/>
    <w:rsid w:val="0017679B"/>
    <w:rsid w:val="001F7C97"/>
    <w:rsid w:val="002A5C3B"/>
    <w:rsid w:val="003E128C"/>
    <w:rsid w:val="0044181D"/>
    <w:rsid w:val="00474FF4"/>
    <w:rsid w:val="00540796"/>
    <w:rsid w:val="00554C85"/>
    <w:rsid w:val="005C3574"/>
    <w:rsid w:val="00605D1D"/>
    <w:rsid w:val="00643163"/>
    <w:rsid w:val="00765181"/>
    <w:rsid w:val="007A04FE"/>
    <w:rsid w:val="007A2A66"/>
    <w:rsid w:val="0080330F"/>
    <w:rsid w:val="00840141"/>
    <w:rsid w:val="00854B35"/>
    <w:rsid w:val="00863661"/>
    <w:rsid w:val="00895A05"/>
    <w:rsid w:val="00916550"/>
    <w:rsid w:val="00980A1D"/>
    <w:rsid w:val="009A5594"/>
    <w:rsid w:val="009C6150"/>
    <w:rsid w:val="00A12FF7"/>
    <w:rsid w:val="00A56E75"/>
    <w:rsid w:val="00B12A30"/>
    <w:rsid w:val="00B53320"/>
    <w:rsid w:val="00BF3042"/>
    <w:rsid w:val="00C05E48"/>
    <w:rsid w:val="00C06B40"/>
    <w:rsid w:val="00C30299"/>
    <w:rsid w:val="00C464E9"/>
    <w:rsid w:val="00DC4E43"/>
    <w:rsid w:val="00E838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0E02C"/>
  <w15:chartTrackingRefBased/>
  <w15:docId w15:val="{D485F21A-06A3-4C14-A2BF-43ADA4A68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661"/>
    <w:rPr>
      <w:rFonts w:ascii="Lexend" w:hAnsi="Lexend"/>
      <w:sz w:val="22"/>
    </w:rPr>
  </w:style>
  <w:style w:type="paragraph" w:styleId="Heading1">
    <w:name w:val="heading 1"/>
    <w:aliases w:val="H1"/>
    <w:basedOn w:val="Normal"/>
    <w:next w:val="Normal"/>
    <w:link w:val="Heading1Char"/>
    <w:uiPriority w:val="9"/>
    <w:qFormat/>
    <w:rsid w:val="00863661"/>
    <w:pPr>
      <w:keepNext/>
      <w:keepLines/>
      <w:spacing w:before="360" w:after="80"/>
      <w:outlineLvl w:val="0"/>
    </w:pPr>
    <w:rPr>
      <w:rFonts w:eastAsiaTheme="majorEastAsia" w:cstheme="majorBidi"/>
      <w:b/>
      <w:color w:val="000000" w:themeColor="text1"/>
      <w:sz w:val="36"/>
      <w:szCs w:val="40"/>
    </w:rPr>
  </w:style>
  <w:style w:type="paragraph" w:styleId="Heading2">
    <w:name w:val="heading 2"/>
    <w:aliases w:val="H2"/>
    <w:basedOn w:val="Normal"/>
    <w:next w:val="Normal"/>
    <w:link w:val="Heading2Char"/>
    <w:uiPriority w:val="9"/>
    <w:unhideWhenUsed/>
    <w:qFormat/>
    <w:rsid w:val="00863661"/>
    <w:pPr>
      <w:keepNext/>
      <w:keepLines/>
      <w:spacing w:before="160" w:after="80"/>
      <w:outlineLvl w:val="1"/>
    </w:pPr>
    <w:rPr>
      <w:rFonts w:ascii="Lexxend" w:eastAsiaTheme="majorEastAsia" w:hAnsi="Lexxend" w:cstheme="majorBidi"/>
      <w:b/>
      <w:color w:val="000000" w:themeColor="text1"/>
      <w:sz w:val="32"/>
      <w:szCs w:val="32"/>
      <w:u w:val="single"/>
    </w:rPr>
  </w:style>
  <w:style w:type="paragraph" w:styleId="Heading3">
    <w:name w:val="heading 3"/>
    <w:aliases w:val="H3"/>
    <w:basedOn w:val="Normal"/>
    <w:next w:val="Normal"/>
    <w:link w:val="Heading3Char"/>
    <w:uiPriority w:val="9"/>
    <w:unhideWhenUsed/>
    <w:qFormat/>
    <w:rsid w:val="00863661"/>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895A0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95A05"/>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95A0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95A0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95A0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95A0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uiPriority w:val="9"/>
    <w:rsid w:val="00863661"/>
    <w:rPr>
      <w:rFonts w:ascii="Lexend" w:eastAsiaTheme="majorEastAsia" w:hAnsi="Lexend" w:cstheme="majorBidi"/>
      <w:b/>
      <w:color w:val="000000" w:themeColor="text1"/>
      <w:sz w:val="36"/>
      <w:szCs w:val="40"/>
    </w:rPr>
  </w:style>
  <w:style w:type="character" w:customStyle="1" w:styleId="Heading2Char">
    <w:name w:val="Heading 2 Char"/>
    <w:aliases w:val="H2 Char"/>
    <w:basedOn w:val="DefaultParagraphFont"/>
    <w:link w:val="Heading2"/>
    <w:uiPriority w:val="9"/>
    <w:rsid w:val="00863661"/>
    <w:rPr>
      <w:rFonts w:ascii="Lexxend" w:eastAsiaTheme="majorEastAsia" w:hAnsi="Lexxend" w:cstheme="majorBidi"/>
      <w:b/>
      <w:color w:val="000000" w:themeColor="text1"/>
      <w:sz w:val="32"/>
      <w:szCs w:val="32"/>
      <w:u w:val="single"/>
    </w:rPr>
  </w:style>
  <w:style w:type="character" w:customStyle="1" w:styleId="Heading3Char">
    <w:name w:val="Heading 3 Char"/>
    <w:aliases w:val="H3 Char"/>
    <w:basedOn w:val="DefaultParagraphFont"/>
    <w:link w:val="Heading3"/>
    <w:uiPriority w:val="9"/>
    <w:rsid w:val="00863661"/>
    <w:rPr>
      <w:rFonts w:ascii="Lexend" w:eastAsiaTheme="majorEastAsia" w:hAnsi="Lexend" w:cstheme="majorBidi"/>
      <w:b/>
      <w:sz w:val="28"/>
      <w:szCs w:val="28"/>
    </w:rPr>
  </w:style>
  <w:style w:type="paragraph" w:styleId="Title">
    <w:name w:val="Title"/>
    <w:basedOn w:val="Normal"/>
    <w:next w:val="Normal"/>
    <w:link w:val="TitleChar"/>
    <w:uiPriority w:val="10"/>
    <w:qFormat/>
    <w:rsid w:val="00895A05"/>
    <w:pPr>
      <w:spacing w:before="480" w:after="24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895A05"/>
    <w:rPr>
      <w:rFonts w:ascii="Lexend" w:eastAsiaTheme="majorEastAsia" w:hAnsi="Lexend" w:cstheme="majorBidi"/>
      <w:b/>
      <w:spacing w:val="-10"/>
      <w:kern w:val="28"/>
      <w:sz w:val="56"/>
      <w:szCs w:val="56"/>
    </w:rPr>
  </w:style>
  <w:style w:type="character" w:customStyle="1" w:styleId="Heading4Char">
    <w:name w:val="Heading 4 Char"/>
    <w:basedOn w:val="DefaultParagraphFont"/>
    <w:link w:val="Heading4"/>
    <w:uiPriority w:val="9"/>
    <w:semiHidden/>
    <w:rsid w:val="00895A05"/>
    <w:rPr>
      <w:rFonts w:eastAsiaTheme="majorEastAsia" w:cstheme="majorBidi"/>
      <w:i/>
      <w:iCs/>
      <w:color w:val="0F4761" w:themeColor="accent1" w:themeShade="BF"/>
      <w:sz w:val="22"/>
    </w:rPr>
  </w:style>
  <w:style w:type="character" w:customStyle="1" w:styleId="Heading5Char">
    <w:name w:val="Heading 5 Char"/>
    <w:basedOn w:val="DefaultParagraphFont"/>
    <w:link w:val="Heading5"/>
    <w:uiPriority w:val="9"/>
    <w:semiHidden/>
    <w:rsid w:val="00895A05"/>
    <w:rPr>
      <w:rFonts w:eastAsiaTheme="majorEastAsia" w:cstheme="majorBidi"/>
      <w:color w:val="0F4761" w:themeColor="accent1" w:themeShade="BF"/>
      <w:sz w:val="22"/>
    </w:rPr>
  </w:style>
  <w:style w:type="character" w:customStyle="1" w:styleId="Heading6Char">
    <w:name w:val="Heading 6 Char"/>
    <w:basedOn w:val="DefaultParagraphFont"/>
    <w:link w:val="Heading6"/>
    <w:uiPriority w:val="9"/>
    <w:semiHidden/>
    <w:rsid w:val="00895A05"/>
    <w:rPr>
      <w:rFonts w:eastAsiaTheme="majorEastAsia" w:cstheme="majorBidi"/>
      <w:i/>
      <w:iCs/>
      <w:color w:val="595959" w:themeColor="text1" w:themeTint="A6"/>
      <w:sz w:val="22"/>
    </w:rPr>
  </w:style>
  <w:style w:type="character" w:customStyle="1" w:styleId="Heading7Char">
    <w:name w:val="Heading 7 Char"/>
    <w:basedOn w:val="DefaultParagraphFont"/>
    <w:link w:val="Heading7"/>
    <w:uiPriority w:val="9"/>
    <w:semiHidden/>
    <w:rsid w:val="00895A05"/>
    <w:rPr>
      <w:rFonts w:eastAsiaTheme="majorEastAsia" w:cstheme="majorBidi"/>
      <w:color w:val="595959" w:themeColor="text1" w:themeTint="A6"/>
      <w:sz w:val="22"/>
    </w:rPr>
  </w:style>
  <w:style w:type="character" w:customStyle="1" w:styleId="Heading8Char">
    <w:name w:val="Heading 8 Char"/>
    <w:basedOn w:val="DefaultParagraphFont"/>
    <w:link w:val="Heading8"/>
    <w:uiPriority w:val="9"/>
    <w:semiHidden/>
    <w:rsid w:val="00895A05"/>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895A05"/>
    <w:rPr>
      <w:rFonts w:eastAsiaTheme="majorEastAsia" w:cstheme="majorBidi"/>
      <w:color w:val="272727" w:themeColor="text1" w:themeTint="D8"/>
      <w:sz w:val="22"/>
    </w:rPr>
  </w:style>
  <w:style w:type="paragraph" w:styleId="Subtitle">
    <w:name w:val="Subtitle"/>
    <w:basedOn w:val="Normal"/>
    <w:next w:val="Normal"/>
    <w:link w:val="SubtitleChar"/>
    <w:uiPriority w:val="11"/>
    <w:qFormat/>
    <w:rsid w:val="00895A05"/>
    <w:pPr>
      <w:numPr>
        <w:ilvl w:val="1"/>
      </w:numPr>
    </w:pPr>
    <w:rPr>
      <w:rFonts w:eastAsiaTheme="majorEastAsia" w:cstheme="majorBidi"/>
      <w:b/>
      <w:color w:val="404040" w:themeColor="text1" w:themeTint="BF"/>
      <w:spacing w:val="15"/>
      <w:sz w:val="40"/>
      <w:szCs w:val="28"/>
    </w:rPr>
  </w:style>
  <w:style w:type="character" w:customStyle="1" w:styleId="SubtitleChar">
    <w:name w:val="Subtitle Char"/>
    <w:basedOn w:val="DefaultParagraphFont"/>
    <w:link w:val="Subtitle"/>
    <w:uiPriority w:val="11"/>
    <w:rsid w:val="00895A05"/>
    <w:rPr>
      <w:rFonts w:ascii="Lexend" w:eastAsiaTheme="majorEastAsia" w:hAnsi="Lexend" w:cstheme="majorBidi"/>
      <w:b/>
      <w:color w:val="404040" w:themeColor="text1" w:themeTint="BF"/>
      <w:spacing w:val="15"/>
      <w:sz w:val="40"/>
      <w:szCs w:val="28"/>
    </w:rPr>
  </w:style>
  <w:style w:type="paragraph" w:styleId="Quote">
    <w:name w:val="Quote"/>
    <w:basedOn w:val="Normal"/>
    <w:next w:val="Normal"/>
    <w:link w:val="QuoteChar"/>
    <w:uiPriority w:val="29"/>
    <w:qFormat/>
    <w:rsid w:val="00895A05"/>
    <w:pPr>
      <w:spacing w:before="160"/>
      <w:jc w:val="center"/>
    </w:pPr>
    <w:rPr>
      <w:i/>
      <w:iCs/>
      <w:color w:val="404040" w:themeColor="text1" w:themeTint="BF"/>
    </w:rPr>
  </w:style>
  <w:style w:type="character" w:customStyle="1" w:styleId="QuoteChar">
    <w:name w:val="Quote Char"/>
    <w:basedOn w:val="DefaultParagraphFont"/>
    <w:link w:val="Quote"/>
    <w:uiPriority w:val="29"/>
    <w:rsid w:val="00895A05"/>
    <w:rPr>
      <w:rFonts w:ascii="Lexend" w:hAnsi="Lexend"/>
      <w:i/>
      <w:iCs/>
      <w:color w:val="404040" w:themeColor="text1" w:themeTint="BF"/>
      <w:sz w:val="22"/>
    </w:rPr>
  </w:style>
  <w:style w:type="paragraph" w:styleId="ListParagraph">
    <w:name w:val="List Paragraph"/>
    <w:basedOn w:val="Normal"/>
    <w:uiPriority w:val="34"/>
    <w:qFormat/>
    <w:rsid w:val="00895A05"/>
    <w:pPr>
      <w:ind w:left="720"/>
      <w:contextualSpacing/>
    </w:pPr>
  </w:style>
  <w:style w:type="character" w:styleId="IntenseEmphasis">
    <w:name w:val="Intense Emphasis"/>
    <w:basedOn w:val="DefaultParagraphFont"/>
    <w:uiPriority w:val="21"/>
    <w:qFormat/>
    <w:rsid w:val="00895A05"/>
    <w:rPr>
      <w:i/>
      <w:iCs/>
      <w:color w:val="0F4761" w:themeColor="accent1" w:themeShade="BF"/>
    </w:rPr>
  </w:style>
  <w:style w:type="paragraph" w:styleId="IntenseQuote">
    <w:name w:val="Intense Quote"/>
    <w:basedOn w:val="Normal"/>
    <w:next w:val="Normal"/>
    <w:link w:val="IntenseQuoteChar"/>
    <w:uiPriority w:val="30"/>
    <w:qFormat/>
    <w:rsid w:val="00895A0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5A05"/>
    <w:rPr>
      <w:rFonts w:ascii="Lexend" w:hAnsi="Lexend"/>
      <w:i/>
      <w:iCs/>
      <w:color w:val="0F4761" w:themeColor="accent1" w:themeShade="BF"/>
      <w:sz w:val="22"/>
    </w:rPr>
  </w:style>
  <w:style w:type="character" w:styleId="IntenseReference">
    <w:name w:val="Intense Reference"/>
    <w:basedOn w:val="DefaultParagraphFont"/>
    <w:uiPriority w:val="32"/>
    <w:qFormat/>
    <w:rsid w:val="00895A05"/>
    <w:rPr>
      <w:b/>
      <w:bCs/>
      <w:smallCaps/>
      <w:color w:val="0F4761" w:themeColor="accent1" w:themeShade="BF"/>
      <w:spacing w:val="5"/>
    </w:rPr>
  </w:style>
  <w:style w:type="paragraph" w:styleId="TOCHeading">
    <w:name w:val="TOC Heading"/>
    <w:basedOn w:val="Heading1"/>
    <w:next w:val="Normal"/>
    <w:uiPriority w:val="39"/>
    <w:unhideWhenUsed/>
    <w:qFormat/>
    <w:rsid w:val="0017679B"/>
    <w:pPr>
      <w:spacing w:before="240" w:after="0" w:line="259" w:lineRule="auto"/>
      <w:outlineLvl w:val="9"/>
    </w:pPr>
    <w:rPr>
      <w:rFonts w:asciiTheme="majorHAnsi" w:hAnsiTheme="majorHAnsi"/>
      <w:b w:val="0"/>
      <w:color w:val="0F4761" w:themeColor="accent1" w:themeShade="BF"/>
      <w:kern w:val="0"/>
      <w:sz w:val="32"/>
      <w:szCs w:val="32"/>
      <w14:ligatures w14:val="none"/>
    </w:rPr>
  </w:style>
  <w:style w:type="paragraph" w:styleId="TOC2">
    <w:name w:val="toc 2"/>
    <w:basedOn w:val="Normal"/>
    <w:next w:val="Normal"/>
    <w:autoRedefine/>
    <w:uiPriority w:val="39"/>
    <w:unhideWhenUsed/>
    <w:rsid w:val="00980A1D"/>
    <w:pPr>
      <w:spacing w:after="100"/>
      <w:ind w:left="220"/>
    </w:pPr>
  </w:style>
  <w:style w:type="character" w:styleId="Hyperlink">
    <w:name w:val="Hyperlink"/>
    <w:basedOn w:val="DefaultParagraphFont"/>
    <w:uiPriority w:val="99"/>
    <w:unhideWhenUsed/>
    <w:rsid w:val="00980A1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6D7A2-5EA1-429D-97A7-43E4D168A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1439</Words>
  <Characters>8205</Characters>
  <Application>Microsoft Office Word</Application>
  <DocSecurity>8</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Nano CT SOP</dc:title>
  <dc:subject/>
  <dc:creator>Schepker,Kristy</dc:creator>
  <cp:keywords>Phoenix Vtome CT 240</cp:keywords>
  <dc:description/>
  <cp:lastModifiedBy>Schepker,Kristy</cp:lastModifiedBy>
  <cp:revision>6</cp:revision>
  <dcterms:created xsi:type="dcterms:W3CDTF">2026-02-27T18:32:00Z</dcterms:created>
  <dcterms:modified xsi:type="dcterms:W3CDTF">2026-03-03T20:22:00Z</dcterms:modified>
</cp:coreProperties>
</file>