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73C8B868" w:rsidR="00FB6D71" w:rsidRDefault="000E27F2" w:rsidP="00FB6D71">
      <w:pPr>
        <w:pStyle w:val="SOPTitlename"/>
      </w:pPr>
      <w:r>
        <w:t>STS</w:t>
      </w:r>
      <w:r w:rsidR="005974CB">
        <w:t xml:space="preserve"> DRIE</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594A3A3A" w:rsidR="00FB6D71" w:rsidRDefault="002E0845" w:rsidP="009348C0">
      <w:pPr>
        <w:jc w:val="center"/>
      </w:pPr>
      <w:r w:rsidRPr="00374A15">
        <w:rPr>
          <w:b/>
          <w:noProof/>
          <w:sz w:val="32"/>
          <w:szCs w:val="32"/>
        </w:rPr>
        <w:drawing>
          <wp:inline distT="0" distB="0" distL="0" distR="0" wp14:anchorId="0FA89A4A" wp14:editId="1AF6FCF0">
            <wp:extent cx="2916142" cy="3888188"/>
            <wp:effectExtent l="0" t="0" r="0" b="0"/>
            <wp:docPr id="7" name="Picture 1" descr="Image of STS 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age of STS etcher"/>
                    <pic:cNvPicPr/>
                  </pic:nvPicPr>
                  <pic:blipFill>
                    <a:blip r:embed="rId9" cstate="print"/>
                    <a:stretch>
                      <a:fillRect/>
                    </a:stretch>
                  </pic:blipFill>
                  <pic:spPr>
                    <a:xfrm>
                      <a:off x="0" y="0"/>
                      <a:ext cx="2926920" cy="3902558"/>
                    </a:xfrm>
                    <a:prstGeom prst="rect">
                      <a:avLst/>
                    </a:prstGeom>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5C40AD16" w:rsidR="00FB6D71" w:rsidRPr="00CA62C1" w:rsidRDefault="002E0845" w:rsidP="00FB6D71">
      <w:pPr>
        <w:pStyle w:val="Text"/>
        <w:rPr>
          <w:rFonts w:ascii="Lexend" w:hAnsi="Lexend"/>
        </w:rPr>
      </w:pPr>
      <w:r w:rsidRPr="002E0845">
        <w:rPr>
          <w:rFonts w:ascii="Lexend" w:hAnsi="Lexend"/>
        </w:rPr>
        <w:t>The STS DRIE is an Inductively Coupled Plasma Process etcher designed and configured to etch deep high aspect ratio features in silicon only.  The process provides high selectivity for etching Si with most common photoresist and SiO2 masks.  ICP RIE uses RF magnetic field to further excite electron cloud and reactive ions and increase density of ions and neutrals which increases etch rate. By combination of alternate SF6 etch and C4F8 protection (deposition) process cycles with ICP RIE, high etch rate, high directionality silicon etch is realized.</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21A26667" w14:textId="58768984" w:rsidR="00D13FCD"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1005486" w:history="1">
            <w:r w:rsidR="00D13FCD" w:rsidRPr="00811667">
              <w:rPr>
                <w:rStyle w:val="Hyperlink"/>
                <w:noProof/>
              </w:rPr>
              <w:t>1.</w:t>
            </w:r>
            <w:r w:rsidR="00D13FCD">
              <w:rPr>
                <w:rFonts w:asciiTheme="minorHAnsi" w:eastAsiaTheme="minorEastAsia" w:hAnsiTheme="minorHAnsi" w:cstheme="minorBidi"/>
                <w:b w:val="0"/>
                <w:noProof/>
                <w:kern w:val="2"/>
                <w:sz w:val="24"/>
                <w14:ligatures w14:val="standardContextual"/>
              </w:rPr>
              <w:tab/>
            </w:r>
            <w:r w:rsidR="00D13FCD" w:rsidRPr="00811667">
              <w:rPr>
                <w:rStyle w:val="Hyperlink"/>
                <w:noProof/>
              </w:rPr>
              <w:t>Safety information</w:t>
            </w:r>
            <w:r w:rsidR="00D13FCD">
              <w:rPr>
                <w:noProof/>
                <w:webHidden/>
              </w:rPr>
              <w:tab/>
            </w:r>
            <w:r w:rsidR="00D13FCD">
              <w:rPr>
                <w:noProof/>
                <w:webHidden/>
              </w:rPr>
              <w:fldChar w:fldCharType="begin"/>
            </w:r>
            <w:r w:rsidR="00D13FCD">
              <w:rPr>
                <w:noProof/>
                <w:webHidden/>
              </w:rPr>
              <w:instrText xml:space="preserve"> PAGEREF _Toc221005486 \h </w:instrText>
            </w:r>
            <w:r w:rsidR="00D13FCD">
              <w:rPr>
                <w:noProof/>
                <w:webHidden/>
              </w:rPr>
            </w:r>
            <w:r w:rsidR="00D13FCD">
              <w:rPr>
                <w:noProof/>
                <w:webHidden/>
              </w:rPr>
              <w:fldChar w:fldCharType="separate"/>
            </w:r>
            <w:r w:rsidR="00D13FCD">
              <w:rPr>
                <w:noProof/>
                <w:webHidden/>
              </w:rPr>
              <w:t>3</w:t>
            </w:r>
            <w:r w:rsidR="00D13FCD">
              <w:rPr>
                <w:noProof/>
                <w:webHidden/>
              </w:rPr>
              <w:fldChar w:fldCharType="end"/>
            </w:r>
          </w:hyperlink>
        </w:p>
        <w:p w14:paraId="6E3F3A7B" w14:textId="7A612966"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87" w:history="1">
            <w:r w:rsidRPr="00811667">
              <w:rPr>
                <w:rStyle w:val="Hyperlink"/>
                <w:noProof/>
              </w:rPr>
              <w:t>2.</w:t>
            </w:r>
            <w:r>
              <w:rPr>
                <w:rFonts w:asciiTheme="minorHAnsi" w:eastAsiaTheme="minorEastAsia" w:hAnsiTheme="minorHAnsi" w:cstheme="minorBidi"/>
                <w:b w:val="0"/>
                <w:noProof/>
                <w:kern w:val="2"/>
                <w:sz w:val="24"/>
                <w14:ligatures w14:val="standardContextual"/>
              </w:rPr>
              <w:tab/>
            </w:r>
            <w:r w:rsidRPr="00811667">
              <w:rPr>
                <w:rStyle w:val="Hyperlink"/>
                <w:noProof/>
              </w:rPr>
              <w:t>Prerequisites for use</w:t>
            </w:r>
            <w:r>
              <w:rPr>
                <w:noProof/>
                <w:webHidden/>
              </w:rPr>
              <w:tab/>
            </w:r>
            <w:r>
              <w:rPr>
                <w:noProof/>
                <w:webHidden/>
              </w:rPr>
              <w:fldChar w:fldCharType="begin"/>
            </w:r>
            <w:r>
              <w:rPr>
                <w:noProof/>
                <w:webHidden/>
              </w:rPr>
              <w:instrText xml:space="preserve"> PAGEREF _Toc221005487 \h </w:instrText>
            </w:r>
            <w:r>
              <w:rPr>
                <w:noProof/>
                <w:webHidden/>
              </w:rPr>
            </w:r>
            <w:r>
              <w:rPr>
                <w:noProof/>
                <w:webHidden/>
              </w:rPr>
              <w:fldChar w:fldCharType="separate"/>
            </w:r>
            <w:r>
              <w:rPr>
                <w:noProof/>
                <w:webHidden/>
              </w:rPr>
              <w:t>3</w:t>
            </w:r>
            <w:r>
              <w:rPr>
                <w:noProof/>
                <w:webHidden/>
              </w:rPr>
              <w:fldChar w:fldCharType="end"/>
            </w:r>
          </w:hyperlink>
        </w:p>
        <w:p w14:paraId="0AB38250" w14:textId="3F9A5813"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88" w:history="1">
            <w:r w:rsidRPr="00811667">
              <w:rPr>
                <w:rStyle w:val="Hyperlink"/>
                <w:noProof/>
              </w:rPr>
              <w:t>3.</w:t>
            </w:r>
            <w:r>
              <w:rPr>
                <w:rFonts w:asciiTheme="minorHAnsi" w:eastAsiaTheme="minorEastAsia" w:hAnsiTheme="minorHAnsi" w:cstheme="minorBidi"/>
                <w:b w:val="0"/>
                <w:noProof/>
                <w:kern w:val="2"/>
                <w:sz w:val="24"/>
                <w14:ligatures w14:val="standardContextual"/>
              </w:rPr>
              <w:tab/>
            </w:r>
            <w:r w:rsidRPr="00811667">
              <w:rPr>
                <w:rStyle w:val="Hyperlink"/>
                <w:noProof/>
              </w:rPr>
              <w:t>Sample Restrictions</w:t>
            </w:r>
            <w:r>
              <w:rPr>
                <w:noProof/>
                <w:webHidden/>
              </w:rPr>
              <w:tab/>
            </w:r>
            <w:r>
              <w:rPr>
                <w:noProof/>
                <w:webHidden/>
              </w:rPr>
              <w:fldChar w:fldCharType="begin"/>
            </w:r>
            <w:r>
              <w:rPr>
                <w:noProof/>
                <w:webHidden/>
              </w:rPr>
              <w:instrText xml:space="preserve"> PAGEREF _Toc221005488 \h </w:instrText>
            </w:r>
            <w:r>
              <w:rPr>
                <w:noProof/>
                <w:webHidden/>
              </w:rPr>
            </w:r>
            <w:r>
              <w:rPr>
                <w:noProof/>
                <w:webHidden/>
              </w:rPr>
              <w:fldChar w:fldCharType="separate"/>
            </w:r>
            <w:r>
              <w:rPr>
                <w:noProof/>
                <w:webHidden/>
              </w:rPr>
              <w:t>4</w:t>
            </w:r>
            <w:r>
              <w:rPr>
                <w:noProof/>
                <w:webHidden/>
              </w:rPr>
              <w:fldChar w:fldCharType="end"/>
            </w:r>
          </w:hyperlink>
        </w:p>
        <w:p w14:paraId="239AF3D5" w14:textId="49C4A20A"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89" w:history="1">
            <w:r w:rsidRPr="00811667">
              <w:rPr>
                <w:rStyle w:val="Hyperlink"/>
                <w:noProof/>
              </w:rPr>
              <w:t>4.</w:t>
            </w:r>
            <w:r>
              <w:rPr>
                <w:rFonts w:asciiTheme="minorHAnsi" w:eastAsiaTheme="minorEastAsia" w:hAnsiTheme="minorHAnsi" w:cstheme="minorBidi"/>
                <w:b w:val="0"/>
                <w:noProof/>
                <w:kern w:val="2"/>
                <w:sz w:val="24"/>
                <w14:ligatures w14:val="standardContextual"/>
              </w:rPr>
              <w:tab/>
            </w:r>
            <w:r w:rsidRPr="00811667">
              <w:rPr>
                <w:rStyle w:val="Hyperlink"/>
                <w:noProof/>
              </w:rPr>
              <w:t>Start Up</w:t>
            </w:r>
            <w:r>
              <w:rPr>
                <w:noProof/>
                <w:webHidden/>
              </w:rPr>
              <w:tab/>
            </w:r>
            <w:r>
              <w:rPr>
                <w:noProof/>
                <w:webHidden/>
              </w:rPr>
              <w:fldChar w:fldCharType="begin"/>
            </w:r>
            <w:r>
              <w:rPr>
                <w:noProof/>
                <w:webHidden/>
              </w:rPr>
              <w:instrText xml:space="preserve"> PAGEREF _Toc221005489 \h </w:instrText>
            </w:r>
            <w:r>
              <w:rPr>
                <w:noProof/>
                <w:webHidden/>
              </w:rPr>
            </w:r>
            <w:r>
              <w:rPr>
                <w:noProof/>
                <w:webHidden/>
              </w:rPr>
              <w:fldChar w:fldCharType="separate"/>
            </w:r>
            <w:r>
              <w:rPr>
                <w:noProof/>
                <w:webHidden/>
              </w:rPr>
              <w:t>4</w:t>
            </w:r>
            <w:r>
              <w:rPr>
                <w:noProof/>
                <w:webHidden/>
              </w:rPr>
              <w:fldChar w:fldCharType="end"/>
            </w:r>
          </w:hyperlink>
        </w:p>
        <w:p w14:paraId="0A88F1C6" w14:textId="10D6EEC3"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0" w:history="1">
            <w:r w:rsidRPr="00811667">
              <w:rPr>
                <w:rStyle w:val="Hyperlink"/>
                <w:noProof/>
              </w:rPr>
              <w:t>4.2.</w:t>
            </w:r>
            <w:r>
              <w:rPr>
                <w:rFonts w:asciiTheme="minorHAnsi" w:eastAsiaTheme="minorEastAsia" w:hAnsiTheme="minorHAnsi" w:cstheme="minorBidi"/>
                <w:noProof/>
                <w:kern w:val="2"/>
                <w:sz w:val="24"/>
                <w14:ligatures w14:val="standardContextual"/>
              </w:rPr>
              <w:tab/>
            </w:r>
            <w:r w:rsidRPr="00811667">
              <w:rPr>
                <w:rStyle w:val="Hyperlink"/>
                <w:noProof/>
              </w:rPr>
              <w:t>System hardware checks</w:t>
            </w:r>
            <w:r>
              <w:rPr>
                <w:noProof/>
                <w:webHidden/>
              </w:rPr>
              <w:tab/>
            </w:r>
            <w:r>
              <w:rPr>
                <w:noProof/>
                <w:webHidden/>
              </w:rPr>
              <w:fldChar w:fldCharType="begin"/>
            </w:r>
            <w:r>
              <w:rPr>
                <w:noProof/>
                <w:webHidden/>
              </w:rPr>
              <w:instrText xml:space="preserve"> PAGEREF _Toc221005490 \h </w:instrText>
            </w:r>
            <w:r>
              <w:rPr>
                <w:noProof/>
                <w:webHidden/>
              </w:rPr>
            </w:r>
            <w:r>
              <w:rPr>
                <w:noProof/>
                <w:webHidden/>
              </w:rPr>
              <w:fldChar w:fldCharType="separate"/>
            </w:r>
            <w:r>
              <w:rPr>
                <w:noProof/>
                <w:webHidden/>
              </w:rPr>
              <w:t>4</w:t>
            </w:r>
            <w:r>
              <w:rPr>
                <w:noProof/>
                <w:webHidden/>
              </w:rPr>
              <w:fldChar w:fldCharType="end"/>
            </w:r>
          </w:hyperlink>
        </w:p>
        <w:p w14:paraId="42AFDFAB" w14:textId="0E5AD4CD"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1" w:history="1">
            <w:r w:rsidRPr="00811667">
              <w:rPr>
                <w:rStyle w:val="Hyperlink"/>
                <w:noProof/>
              </w:rPr>
              <w:t>4.3.</w:t>
            </w:r>
            <w:r>
              <w:rPr>
                <w:rFonts w:asciiTheme="minorHAnsi" w:eastAsiaTheme="minorEastAsia" w:hAnsiTheme="minorHAnsi" w:cstheme="minorBidi"/>
                <w:noProof/>
                <w:kern w:val="2"/>
                <w:sz w:val="24"/>
                <w14:ligatures w14:val="standardContextual"/>
              </w:rPr>
              <w:tab/>
            </w:r>
            <w:r w:rsidRPr="00811667">
              <w:rPr>
                <w:rStyle w:val="Hyperlink"/>
                <w:noProof/>
              </w:rPr>
              <w:t>Software checks</w:t>
            </w:r>
            <w:r>
              <w:rPr>
                <w:noProof/>
                <w:webHidden/>
              </w:rPr>
              <w:tab/>
            </w:r>
            <w:r>
              <w:rPr>
                <w:noProof/>
                <w:webHidden/>
              </w:rPr>
              <w:fldChar w:fldCharType="begin"/>
            </w:r>
            <w:r>
              <w:rPr>
                <w:noProof/>
                <w:webHidden/>
              </w:rPr>
              <w:instrText xml:space="preserve"> PAGEREF _Toc221005491 \h </w:instrText>
            </w:r>
            <w:r>
              <w:rPr>
                <w:noProof/>
                <w:webHidden/>
              </w:rPr>
            </w:r>
            <w:r>
              <w:rPr>
                <w:noProof/>
                <w:webHidden/>
              </w:rPr>
              <w:fldChar w:fldCharType="separate"/>
            </w:r>
            <w:r>
              <w:rPr>
                <w:noProof/>
                <w:webHidden/>
              </w:rPr>
              <w:t>4</w:t>
            </w:r>
            <w:r>
              <w:rPr>
                <w:noProof/>
                <w:webHidden/>
              </w:rPr>
              <w:fldChar w:fldCharType="end"/>
            </w:r>
          </w:hyperlink>
        </w:p>
        <w:p w14:paraId="70247970" w14:textId="765EF342"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92" w:history="1">
            <w:r w:rsidRPr="00811667">
              <w:rPr>
                <w:rStyle w:val="Hyperlink"/>
                <w:noProof/>
              </w:rPr>
              <w:t>5.</w:t>
            </w:r>
            <w:r>
              <w:rPr>
                <w:rFonts w:asciiTheme="minorHAnsi" w:eastAsiaTheme="minorEastAsia" w:hAnsiTheme="minorHAnsi" w:cstheme="minorBidi"/>
                <w:b w:val="0"/>
                <w:noProof/>
                <w:kern w:val="2"/>
                <w:sz w:val="24"/>
                <w14:ligatures w14:val="standardContextual"/>
              </w:rPr>
              <w:tab/>
            </w:r>
            <w:r w:rsidRPr="00811667">
              <w:rPr>
                <w:rStyle w:val="Hyperlink"/>
                <w:noProof/>
              </w:rPr>
              <w:t>Tool Operation</w:t>
            </w:r>
            <w:r>
              <w:rPr>
                <w:noProof/>
                <w:webHidden/>
              </w:rPr>
              <w:tab/>
            </w:r>
            <w:r>
              <w:rPr>
                <w:noProof/>
                <w:webHidden/>
              </w:rPr>
              <w:fldChar w:fldCharType="begin"/>
            </w:r>
            <w:r>
              <w:rPr>
                <w:noProof/>
                <w:webHidden/>
              </w:rPr>
              <w:instrText xml:space="preserve"> PAGEREF _Toc221005492 \h </w:instrText>
            </w:r>
            <w:r>
              <w:rPr>
                <w:noProof/>
                <w:webHidden/>
              </w:rPr>
            </w:r>
            <w:r>
              <w:rPr>
                <w:noProof/>
                <w:webHidden/>
              </w:rPr>
              <w:fldChar w:fldCharType="separate"/>
            </w:r>
            <w:r>
              <w:rPr>
                <w:noProof/>
                <w:webHidden/>
              </w:rPr>
              <w:t>5</w:t>
            </w:r>
            <w:r>
              <w:rPr>
                <w:noProof/>
                <w:webHidden/>
              </w:rPr>
              <w:fldChar w:fldCharType="end"/>
            </w:r>
          </w:hyperlink>
        </w:p>
        <w:p w14:paraId="4253A11E" w14:textId="783116AB"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3" w:history="1">
            <w:r w:rsidRPr="00811667">
              <w:rPr>
                <w:rStyle w:val="Hyperlink"/>
                <w:noProof/>
              </w:rPr>
              <w:t>5.1.</w:t>
            </w:r>
            <w:r>
              <w:rPr>
                <w:rFonts w:asciiTheme="minorHAnsi" w:eastAsiaTheme="minorEastAsia" w:hAnsiTheme="minorHAnsi" w:cstheme="minorBidi"/>
                <w:noProof/>
                <w:kern w:val="2"/>
                <w:sz w:val="24"/>
                <w14:ligatures w14:val="standardContextual"/>
              </w:rPr>
              <w:tab/>
            </w:r>
            <w:r w:rsidRPr="00811667">
              <w:rPr>
                <w:rStyle w:val="Hyperlink"/>
                <w:noProof/>
              </w:rPr>
              <w:t>Sample Loading</w:t>
            </w:r>
            <w:r>
              <w:rPr>
                <w:noProof/>
                <w:webHidden/>
              </w:rPr>
              <w:tab/>
            </w:r>
            <w:r>
              <w:rPr>
                <w:noProof/>
                <w:webHidden/>
              </w:rPr>
              <w:fldChar w:fldCharType="begin"/>
            </w:r>
            <w:r>
              <w:rPr>
                <w:noProof/>
                <w:webHidden/>
              </w:rPr>
              <w:instrText xml:space="preserve"> PAGEREF _Toc221005493 \h </w:instrText>
            </w:r>
            <w:r>
              <w:rPr>
                <w:noProof/>
                <w:webHidden/>
              </w:rPr>
            </w:r>
            <w:r>
              <w:rPr>
                <w:noProof/>
                <w:webHidden/>
              </w:rPr>
              <w:fldChar w:fldCharType="separate"/>
            </w:r>
            <w:r>
              <w:rPr>
                <w:noProof/>
                <w:webHidden/>
              </w:rPr>
              <w:t>5</w:t>
            </w:r>
            <w:r>
              <w:rPr>
                <w:noProof/>
                <w:webHidden/>
              </w:rPr>
              <w:fldChar w:fldCharType="end"/>
            </w:r>
          </w:hyperlink>
        </w:p>
        <w:p w14:paraId="1D58D73D" w14:textId="0F28EDF3"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4" w:history="1">
            <w:r w:rsidRPr="00811667">
              <w:rPr>
                <w:rStyle w:val="Hyperlink"/>
                <w:noProof/>
              </w:rPr>
              <w:t>5.2.</w:t>
            </w:r>
            <w:r>
              <w:rPr>
                <w:rFonts w:asciiTheme="minorHAnsi" w:eastAsiaTheme="minorEastAsia" w:hAnsiTheme="minorHAnsi" w:cstheme="minorBidi"/>
                <w:noProof/>
                <w:kern w:val="2"/>
                <w:sz w:val="24"/>
                <w14:ligatures w14:val="standardContextual"/>
              </w:rPr>
              <w:tab/>
            </w:r>
            <w:r w:rsidRPr="00811667">
              <w:rPr>
                <w:rStyle w:val="Hyperlink"/>
                <w:noProof/>
              </w:rPr>
              <w:t>Loading And Editing A Recipe</w:t>
            </w:r>
            <w:r>
              <w:rPr>
                <w:noProof/>
                <w:webHidden/>
              </w:rPr>
              <w:tab/>
            </w:r>
            <w:r>
              <w:rPr>
                <w:noProof/>
                <w:webHidden/>
              </w:rPr>
              <w:fldChar w:fldCharType="begin"/>
            </w:r>
            <w:r>
              <w:rPr>
                <w:noProof/>
                <w:webHidden/>
              </w:rPr>
              <w:instrText xml:space="preserve"> PAGEREF _Toc221005494 \h </w:instrText>
            </w:r>
            <w:r>
              <w:rPr>
                <w:noProof/>
                <w:webHidden/>
              </w:rPr>
            </w:r>
            <w:r>
              <w:rPr>
                <w:noProof/>
                <w:webHidden/>
              </w:rPr>
              <w:fldChar w:fldCharType="separate"/>
            </w:r>
            <w:r>
              <w:rPr>
                <w:noProof/>
                <w:webHidden/>
              </w:rPr>
              <w:t>6</w:t>
            </w:r>
            <w:r>
              <w:rPr>
                <w:noProof/>
                <w:webHidden/>
              </w:rPr>
              <w:fldChar w:fldCharType="end"/>
            </w:r>
          </w:hyperlink>
        </w:p>
        <w:p w14:paraId="744602BE" w14:textId="2D52C18B"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5" w:history="1">
            <w:r w:rsidRPr="00811667">
              <w:rPr>
                <w:rStyle w:val="Hyperlink"/>
                <w:noProof/>
              </w:rPr>
              <w:t>5.3.</w:t>
            </w:r>
            <w:r>
              <w:rPr>
                <w:rFonts w:asciiTheme="minorHAnsi" w:eastAsiaTheme="minorEastAsia" w:hAnsiTheme="minorHAnsi" w:cstheme="minorBidi"/>
                <w:noProof/>
                <w:kern w:val="2"/>
                <w:sz w:val="24"/>
                <w14:ligatures w14:val="standardContextual"/>
              </w:rPr>
              <w:tab/>
            </w:r>
            <w:r w:rsidRPr="00811667">
              <w:rPr>
                <w:rStyle w:val="Hyperlink"/>
                <w:noProof/>
              </w:rPr>
              <w:t>Running The Recipe</w:t>
            </w:r>
            <w:r>
              <w:rPr>
                <w:noProof/>
                <w:webHidden/>
              </w:rPr>
              <w:tab/>
            </w:r>
            <w:r>
              <w:rPr>
                <w:noProof/>
                <w:webHidden/>
              </w:rPr>
              <w:fldChar w:fldCharType="begin"/>
            </w:r>
            <w:r>
              <w:rPr>
                <w:noProof/>
                <w:webHidden/>
              </w:rPr>
              <w:instrText xml:space="preserve"> PAGEREF _Toc221005495 \h </w:instrText>
            </w:r>
            <w:r>
              <w:rPr>
                <w:noProof/>
                <w:webHidden/>
              </w:rPr>
            </w:r>
            <w:r>
              <w:rPr>
                <w:noProof/>
                <w:webHidden/>
              </w:rPr>
              <w:fldChar w:fldCharType="separate"/>
            </w:r>
            <w:r>
              <w:rPr>
                <w:noProof/>
                <w:webHidden/>
              </w:rPr>
              <w:t>10</w:t>
            </w:r>
            <w:r>
              <w:rPr>
                <w:noProof/>
                <w:webHidden/>
              </w:rPr>
              <w:fldChar w:fldCharType="end"/>
            </w:r>
          </w:hyperlink>
        </w:p>
        <w:p w14:paraId="3CE42D15" w14:textId="424FA6F8" w:rsidR="00D13FCD" w:rsidRDefault="00D13FC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05496" w:history="1">
            <w:r w:rsidRPr="00811667">
              <w:rPr>
                <w:rStyle w:val="Hyperlink"/>
                <w:noProof/>
              </w:rPr>
              <w:t>5.4.</w:t>
            </w:r>
            <w:r>
              <w:rPr>
                <w:rFonts w:asciiTheme="minorHAnsi" w:eastAsiaTheme="minorEastAsia" w:hAnsiTheme="minorHAnsi" w:cstheme="minorBidi"/>
                <w:noProof/>
                <w:kern w:val="2"/>
                <w:sz w:val="24"/>
                <w14:ligatures w14:val="standardContextual"/>
              </w:rPr>
              <w:tab/>
            </w:r>
            <w:r w:rsidRPr="00811667">
              <w:rPr>
                <w:rStyle w:val="Hyperlink"/>
                <w:noProof/>
              </w:rPr>
              <w:t>Unloading Sample</w:t>
            </w:r>
            <w:r>
              <w:rPr>
                <w:noProof/>
                <w:webHidden/>
              </w:rPr>
              <w:tab/>
            </w:r>
            <w:r>
              <w:rPr>
                <w:noProof/>
                <w:webHidden/>
              </w:rPr>
              <w:fldChar w:fldCharType="begin"/>
            </w:r>
            <w:r>
              <w:rPr>
                <w:noProof/>
                <w:webHidden/>
              </w:rPr>
              <w:instrText xml:space="preserve"> PAGEREF _Toc221005496 \h </w:instrText>
            </w:r>
            <w:r>
              <w:rPr>
                <w:noProof/>
                <w:webHidden/>
              </w:rPr>
            </w:r>
            <w:r>
              <w:rPr>
                <w:noProof/>
                <w:webHidden/>
              </w:rPr>
              <w:fldChar w:fldCharType="separate"/>
            </w:r>
            <w:r>
              <w:rPr>
                <w:noProof/>
                <w:webHidden/>
              </w:rPr>
              <w:t>10</w:t>
            </w:r>
            <w:r>
              <w:rPr>
                <w:noProof/>
                <w:webHidden/>
              </w:rPr>
              <w:fldChar w:fldCharType="end"/>
            </w:r>
          </w:hyperlink>
        </w:p>
        <w:p w14:paraId="18A2546D" w14:textId="5B69935E"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97" w:history="1">
            <w:r w:rsidRPr="00811667">
              <w:rPr>
                <w:rStyle w:val="Hyperlink"/>
                <w:noProof/>
              </w:rPr>
              <w:t>6.</w:t>
            </w:r>
            <w:r>
              <w:rPr>
                <w:rFonts w:asciiTheme="minorHAnsi" w:eastAsiaTheme="minorEastAsia" w:hAnsiTheme="minorHAnsi" w:cstheme="minorBidi"/>
                <w:b w:val="0"/>
                <w:noProof/>
                <w:kern w:val="2"/>
                <w:sz w:val="24"/>
                <w14:ligatures w14:val="standardContextual"/>
              </w:rPr>
              <w:tab/>
            </w:r>
            <w:r w:rsidRPr="00811667">
              <w:rPr>
                <w:rStyle w:val="Hyperlink"/>
                <w:noProof/>
              </w:rPr>
              <w:t>Ending The Session</w:t>
            </w:r>
            <w:r>
              <w:rPr>
                <w:noProof/>
                <w:webHidden/>
              </w:rPr>
              <w:tab/>
            </w:r>
            <w:r>
              <w:rPr>
                <w:noProof/>
                <w:webHidden/>
              </w:rPr>
              <w:fldChar w:fldCharType="begin"/>
            </w:r>
            <w:r>
              <w:rPr>
                <w:noProof/>
                <w:webHidden/>
              </w:rPr>
              <w:instrText xml:space="preserve"> PAGEREF _Toc221005497 \h </w:instrText>
            </w:r>
            <w:r>
              <w:rPr>
                <w:noProof/>
                <w:webHidden/>
              </w:rPr>
            </w:r>
            <w:r>
              <w:rPr>
                <w:noProof/>
                <w:webHidden/>
              </w:rPr>
              <w:fldChar w:fldCharType="separate"/>
            </w:r>
            <w:r>
              <w:rPr>
                <w:noProof/>
                <w:webHidden/>
              </w:rPr>
              <w:t>10</w:t>
            </w:r>
            <w:r>
              <w:rPr>
                <w:noProof/>
                <w:webHidden/>
              </w:rPr>
              <w:fldChar w:fldCharType="end"/>
            </w:r>
          </w:hyperlink>
        </w:p>
        <w:p w14:paraId="268D8C40" w14:textId="354387C6" w:rsidR="00D13FCD" w:rsidRDefault="00D13FC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05498" w:history="1">
            <w:r w:rsidRPr="00811667">
              <w:rPr>
                <w:rStyle w:val="Hyperlink"/>
                <w:noProof/>
              </w:rPr>
              <w:t>7.</w:t>
            </w:r>
            <w:r>
              <w:rPr>
                <w:rFonts w:asciiTheme="minorHAnsi" w:eastAsiaTheme="minorEastAsia" w:hAnsiTheme="minorHAnsi" w:cstheme="minorBidi"/>
                <w:b w:val="0"/>
                <w:noProof/>
                <w:kern w:val="2"/>
                <w:sz w:val="24"/>
                <w14:ligatures w14:val="standardContextual"/>
              </w:rPr>
              <w:tab/>
            </w:r>
            <w:r w:rsidRPr="00811667">
              <w:rPr>
                <w:rStyle w:val="Hyperlink"/>
                <w:noProof/>
              </w:rPr>
              <w:t>Recover From Communication Fault</w:t>
            </w:r>
            <w:r>
              <w:rPr>
                <w:noProof/>
                <w:webHidden/>
              </w:rPr>
              <w:tab/>
            </w:r>
            <w:r>
              <w:rPr>
                <w:noProof/>
                <w:webHidden/>
              </w:rPr>
              <w:fldChar w:fldCharType="begin"/>
            </w:r>
            <w:r>
              <w:rPr>
                <w:noProof/>
                <w:webHidden/>
              </w:rPr>
              <w:instrText xml:space="preserve"> PAGEREF _Toc221005498 \h </w:instrText>
            </w:r>
            <w:r>
              <w:rPr>
                <w:noProof/>
                <w:webHidden/>
              </w:rPr>
            </w:r>
            <w:r>
              <w:rPr>
                <w:noProof/>
                <w:webHidden/>
              </w:rPr>
              <w:fldChar w:fldCharType="separate"/>
            </w:r>
            <w:r>
              <w:rPr>
                <w:noProof/>
                <w:webHidden/>
              </w:rPr>
              <w:t>11</w:t>
            </w:r>
            <w:r>
              <w:rPr>
                <w:noProof/>
                <w:webHidden/>
              </w:rPr>
              <w:fldChar w:fldCharType="end"/>
            </w:r>
          </w:hyperlink>
        </w:p>
        <w:p w14:paraId="56C55CCD" w14:textId="1F4A4500"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1005486"/>
      <w:r w:rsidRPr="008B18A5">
        <w:lastRenderedPageBreak/>
        <w:t>Safety information</w:t>
      </w:r>
      <w:bookmarkEnd w:id="0"/>
    </w:p>
    <w:p w14:paraId="7ECA142B" w14:textId="13D18ABE" w:rsidR="00685240" w:rsidRPr="00CA09DF" w:rsidRDefault="00B263FA" w:rsidP="00CA09DF">
      <w:pPr>
        <w:pStyle w:val="Default"/>
        <w:numPr>
          <w:ilvl w:val="0"/>
          <w:numId w:val="47"/>
        </w:numPr>
        <w:spacing w:after="240"/>
        <w:rPr>
          <w:rFonts w:ascii="Lexend" w:hAnsi="Lexend"/>
        </w:rPr>
      </w:pPr>
      <w:r w:rsidRPr="00B263FA">
        <w:rPr>
          <w:rFonts w:ascii="Lexend" w:hAnsi="Lexend"/>
        </w:rPr>
        <w:t>High Voltage Radio Frequency is used throughout the system.  Do not remove any tool covers or defeat any interlock on this system.</w:t>
      </w:r>
    </w:p>
    <w:p w14:paraId="5C369D4C" w14:textId="7155EB48" w:rsidR="00976B0D" w:rsidRPr="008B18A5" w:rsidRDefault="00976B0D" w:rsidP="008B18A5">
      <w:pPr>
        <w:pStyle w:val="Sectionheading"/>
      </w:pPr>
      <w:bookmarkStart w:id="1" w:name="_Toc221005487"/>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4931A931" w14:textId="2D3BBBEC" w:rsidR="004E6E94" w:rsidRPr="00B263FA" w:rsidRDefault="00A47253" w:rsidP="00B263F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r w:rsidR="00934ABA" w:rsidRPr="00B263FA">
        <w:rPr>
          <w:rFonts w:ascii="Lexend" w:hAnsi="Lexend" w:cs="Arial"/>
          <w:color w:val="000000" w:themeColor="text1"/>
        </w:rPr>
        <w:br w:type="page"/>
      </w:r>
    </w:p>
    <w:p w14:paraId="5C62315C" w14:textId="44E8F171" w:rsidR="00CA09DF" w:rsidRDefault="00B263FA" w:rsidP="00B263FA">
      <w:pPr>
        <w:pStyle w:val="Sectionheading"/>
      </w:pPr>
      <w:bookmarkStart w:id="2" w:name="_Toc221005488"/>
      <w:r>
        <w:lastRenderedPageBreak/>
        <w:t>Sample Restrictions</w:t>
      </w:r>
      <w:bookmarkStart w:id="3" w:name="_Hlk220427416"/>
      <w:bookmarkStart w:id="4" w:name="_Hlk220427287"/>
      <w:bookmarkEnd w:id="2"/>
    </w:p>
    <w:p w14:paraId="51D951C3" w14:textId="7EF954CB" w:rsidR="00B263FA" w:rsidRDefault="00B263FA" w:rsidP="00B263FA">
      <w:pPr>
        <w:pStyle w:val="011Subsection"/>
      </w:pPr>
      <w:r w:rsidRPr="00630936">
        <w:t>Absolutely no exposed metal is allowed in the process chamber. Any metal on your substrate must be COMPLETELY covered by photoresist</w:t>
      </w:r>
      <w:r>
        <w:t>, SiO</w:t>
      </w:r>
      <w:r w:rsidRPr="00B263FA">
        <w:rPr>
          <w:vertAlign w:val="subscript"/>
        </w:rPr>
        <w:t>2</w:t>
      </w:r>
      <w:r>
        <w:t>, Al</w:t>
      </w:r>
      <w:r w:rsidRPr="00B263FA">
        <w:rPr>
          <w:vertAlign w:val="subscript"/>
        </w:rPr>
        <w:t>2</w:t>
      </w:r>
      <w:r>
        <w:t>O</w:t>
      </w:r>
      <w:r w:rsidRPr="00B263FA">
        <w:rPr>
          <w:vertAlign w:val="subscript"/>
        </w:rPr>
        <w:t>3</w:t>
      </w:r>
      <w:r>
        <w:t>, etc</w:t>
      </w:r>
      <w:r w:rsidRPr="00630936">
        <w:t>.</w:t>
      </w:r>
    </w:p>
    <w:p w14:paraId="192294A9" w14:textId="77777777" w:rsidR="00B263FA" w:rsidRDefault="00B263FA" w:rsidP="00B263FA">
      <w:pPr>
        <w:pStyle w:val="ListParagraph"/>
        <w:spacing w:after="240"/>
        <w:ind w:left="792"/>
        <w:rPr>
          <w:rFonts w:ascii="Arial" w:hAnsi="Arial" w:cs="Arial"/>
          <w:color w:val="000000"/>
        </w:rPr>
      </w:pPr>
    </w:p>
    <w:p w14:paraId="5EADE3AC" w14:textId="77777777" w:rsidR="00B263FA" w:rsidRPr="00346840" w:rsidRDefault="00B263FA" w:rsidP="00B263FA">
      <w:pPr>
        <w:pStyle w:val="ListParagraph"/>
        <w:tabs>
          <w:tab w:val="left" w:pos="630"/>
        </w:tabs>
        <w:ind w:left="0"/>
        <w:jc w:val="center"/>
        <w:rPr>
          <w:rFonts w:ascii="Lexend" w:hAnsi="Lexend" w:cs="Arial"/>
          <w:b/>
        </w:rPr>
      </w:pPr>
      <w:r w:rsidRPr="00346840">
        <w:rPr>
          <w:rFonts w:ascii="Lexend" w:hAnsi="Lexend" w:cs="Arial"/>
          <w:b/>
        </w:rPr>
        <w:t>CAUTION</w:t>
      </w:r>
      <w:r w:rsidRPr="00346840">
        <w:rPr>
          <w:rFonts w:ascii="Lexend" w:hAnsi="Lexend" w:cs="Arial"/>
        </w:rPr>
        <w:t xml:space="preserve">    </w:t>
      </w:r>
      <w:r w:rsidRPr="00346840">
        <w:rPr>
          <w:rFonts w:ascii="Lexend" w:hAnsi="Lexend" w:cs="Arial"/>
          <w:noProof/>
        </w:rPr>
        <w:drawing>
          <wp:inline distT="0" distB="0" distL="0" distR="0" wp14:anchorId="2527A1C1" wp14:editId="0E55D02D">
            <wp:extent cx="535940" cy="473075"/>
            <wp:effectExtent l="0" t="0" r="0" b="3175"/>
            <wp:docPr id="34" name="Picture 34"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ution 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473075"/>
                    </a:xfrm>
                    <a:prstGeom prst="rect">
                      <a:avLst/>
                    </a:prstGeom>
                    <a:noFill/>
                    <a:ln>
                      <a:noFill/>
                    </a:ln>
                  </pic:spPr>
                </pic:pic>
              </a:graphicData>
            </a:graphic>
          </wp:inline>
        </w:drawing>
      </w:r>
      <w:r w:rsidRPr="00346840">
        <w:rPr>
          <w:rFonts w:ascii="Lexend" w:hAnsi="Lexend" w:cs="Arial"/>
        </w:rPr>
        <w:t xml:space="preserve">    </w:t>
      </w:r>
      <w:r w:rsidRPr="00346840">
        <w:rPr>
          <w:rFonts w:ascii="Lexend" w:hAnsi="Lexend" w:cs="Arial"/>
          <w:b/>
        </w:rPr>
        <w:t>CAUTION</w:t>
      </w:r>
    </w:p>
    <w:p w14:paraId="500413E0" w14:textId="77777777" w:rsidR="00B263FA" w:rsidRPr="00346840" w:rsidRDefault="00B263FA" w:rsidP="00B263FA">
      <w:pPr>
        <w:pStyle w:val="ListParagraph"/>
        <w:tabs>
          <w:tab w:val="left" w:pos="630"/>
        </w:tabs>
        <w:ind w:left="0"/>
        <w:jc w:val="center"/>
        <w:rPr>
          <w:rFonts w:ascii="Lexend" w:hAnsi="Lexend" w:cs="Arial"/>
          <w:b/>
          <w:color w:val="C00000"/>
        </w:rPr>
      </w:pPr>
    </w:p>
    <w:p w14:paraId="477B62C6" w14:textId="77777777" w:rsidR="00B263FA" w:rsidRPr="00346840" w:rsidRDefault="00B263FA" w:rsidP="00B263FA">
      <w:pPr>
        <w:tabs>
          <w:tab w:val="left" w:pos="630"/>
        </w:tabs>
        <w:jc w:val="center"/>
        <w:rPr>
          <w:rFonts w:ascii="Lexend" w:hAnsi="Lexend" w:cs="Arial"/>
          <w:b/>
          <w:color w:val="C00000"/>
        </w:rPr>
      </w:pPr>
      <w:r w:rsidRPr="00346840">
        <w:rPr>
          <w:rFonts w:ascii="Lexend" w:hAnsi="Lexend" w:cs="Arial"/>
          <w:b/>
          <w:color w:val="C00000"/>
        </w:rPr>
        <w:t xml:space="preserve">METALS AND METAL MASKS ARE NOT TO BE </w:t>
      </w:r>
    </w:p>
    <w:p w14:paraId="63891D12" w14:textId="77777777" w:rsidR="00B263FA" w:rsidRPr="00346840" w:rsidRDefault="00B263FA" w:rsidP="00B263FA">
      <w:pPr>
        <w:tabs>
          <w:tab w:val="left" w:pos="630"/>
        </w:tabs>
        <w:jc w:val="center"/>
        <w:rPr>
          <w:rFonts w:ascii="Lexend" w:hAnsi="Lexend" w:cs="Arial"/>
          <w:b/>
          <w:color w:val="C00000"/>
        </w:rPr>
      </w:pPr>
      <w:r w:rsidRPr="00346840">
        <w:rPr>
          <w:rFonts w:ascii="Lexend" w:hAnsi="Lexend" w:cs="Arial"/>
          <w:b/>
          <w:color w:val="C00000"/>
        </w:rPr>
        <w:t>EXPOSED TO PLASMA IN THE CHAMBER.</w:t>
      </w:r>
    </w:p>
    <w:p w14:paraId="1E2D1EE5" w14:textId="77777777" w:rsidR="00B263FA" w:rsidRDefault="00B263FA" w:rsidP="00B263FA">
      <w:pPr>
        <w:pStyle w:val="ListParagraph"/>
        <w:spacing w:after="240"/>
        <w:ind w:left="792"/>
        <w:rPr>
          <w:rFonts w:ascii="Arial" w:hAnsi="Arial" w:cs="Arial"/>
          <w:color w:val="000000"/>
        </w:rPr>
      </w:pPr>
    </w:p>
    <w:p w14:paraId="5D507B26" w14:textId="484060E0" w:rsidR="00B263FA" w:rsidRPr="00B263FA" w:rsidRDefault="00B263FA" w:rsidP="00B263FA">
      <w:pPr>
        <w:pStyle w:val="011Subsection"/>
      </w:pPr>
      <w:r w:rsidRPr="00E01903">
        <w:t>No silicone based thermal compounds are allowed. Use only staff approved thermal compounds for carrier wafer mounting.</w:t>
      </w:r>
    </w:p>
    <w:p w14:paraId="431B8DAA" w14:textId="7391383E" w:rsidR="00B263FA" w:rsidRPr="00B263FA" w:rsidRDefault="00B263FA" w:rsidP="00B263FA">
      <w:pPr>
        <w:pStyle w:val="011Subsection"/>
      </w:pPr>
      <w:r w:rsidRPr="00E01903">
        <w:t>No wet samples are allowed in the chamber. All wet processed samples must be completely dry before placing inside the tool.</w:t>
      </w:r>
    </w:p>
    <w:p w14:paraId="51E2CC7B" w14:textId="765F8C14" w:rsidR="00421725" w:rsidRPr="00F14C1A" w:rsidRDefault="00B263FA" w:rsidP="00D908D9">
      <w:pPr>
        <w:pStyle w:val="Sectionheading"/>
      </w:pPr>
      <w:bookmarkStart w:id="5" w:name="_Toc221005489"/>
      <w:r>
        <w:t>Start Up</w:t>
      </w:r>
      <w:bookmarkEnd w:id="5"/>
    </w:p>
    <w:bookmarkEnd w:id="3"/>
    <w:p w14:paraId="392C07A3" w14:textId="2FBB875E" w:rsidR="00E96157" w:rsidRPr="00346840" w:rsidRDefault="00B263FA" w:rsidP="00E96157">
      <w:pPr>
        <w:pStyle w:val="011Subsection"/>
      </w:pPr>
      <w:r>
        <w:t>Log in to TUMI</w:t>
      </w:r>
    </w:p>
    <w:p w14:paraId="1B4552C4" w14:textId="7BFB9F54" w:rsidR="00E96157" w:rsidRPr="000E27F2" w:rsidRDefault="00E96157" w:rsidP="000E27F2">
      <w:pPr>
        <w:pStyle w:val="01Subsection"/>
      </w:pPr>
      <w:bookmarkStart w:id="6" w:name="_Toc221005490"/>
      <w:r w:rsidRPr="00485778">
        <w:t>System hardware checks</w:t>
      </w:r>
      <w:bookmarkEnd w:id="6"/>
    </w:p>
    <w:p w14:paraId="7C8E96D4" w14:textId="787E479C" w:rsidR="00E96157" w:rsidRPr="00AD6BC2" w:rsidRDefault="00E96157" w:rsidP="00AD6BC2">
      <w:pPr>
        <w:pStyle w:val="011Subsection"/>
      </w:pPr>
      <w:r w:rsidRPr="00AD6BC2">
        <w:t xml:space="preserve">Check that the LCD display on the ILD module is not showing any coolant errors. </w:t>
      </w:r>
    </w:p>
    <w:p w14:paraId="19E111C0" w14:textId="1B811313" w:rsidR="00E96157" w:rsidRPr="00AD6BC2" w:rsidRDefault="00E96157" w:rsidP="00E96157">
      <w:pPr>
        <w:pStyle w:val="011Subsection"/>
      </w:pPr>
      <w:r w:rsidRPr="00AD6BC2">
        <w:t>Check that the lid temperature is at setpoint, 45°C.</w:t>
      </w:r>
    </w:p>
    <w:p w14:paraId="64BF8805" w14:textId="4EFD9674" w:rsidR="00186BF9" w:rsidRPr="00AD6BC2" w:rsidRDefault="00E96157" w:rsidP="00186BF9">
      <w:pPr>
        <w:pStyle w:val="011Subsection"/>
      </w:pPr>
      <w:r w:rsidRPr="00AD6BC2">
        <w:t xml:space="preserve">Check that the turbo pump is </w:t>
      </w:r>
      <w:r w:rsidR="00AD6BC2">
        <w:t>operational</w:t>
      </w:r>
      <w:r w:rsidRPr="00AD6BC2">
        <w:t xml:space="preserve"> and showing </w:t>
      </w:r>
      <w:r w:rsidR="00AD6BC2">
        <w:t>‘Norm’ and the rotation is at 32,500rpm.</w:t>
      </w:r>
    </w:p>
    <w:p w14:paraId="70EEF529" w14:textId="402054AF" w:rsidR="00186BF9" w:rsidRPr="00AD6BC2" w:rsidRDefault="00186BF9" w:rsidP="00186BF9">
      <w:pPr>
        <w:pStyle w:val="01Subsection"/>
      </w:pPr>
      <w:bookmarkStart w:id="7" w:name="_Toc221005491"/>
      <w:r w:rsidRPr="00DD4B8D">
        <w:t>Software checks</w:t>
      </w:r>
      <w:bookmarkEnd w:id="7"/>
    </w:p>
    <w:p w14:paraId="76602726" w14:textId="77777777" w:rsidR="005138C2" w:rsidRDefault="005138C2" w:rsidP="00186BF9">
      <w:pPr>
        <w:pStyle w:val="011Subsection"/>
      </w:pPr>
      <w:r>
        <w:t xml:space="preserve">Check that the software is running and is in active mode. </w:t>
      </w:r>
    </w:p>
    <w:p w14:paraId="29DFE062" w14:textId="2D25288D" w:rsidR="00186BF9" w:rsidRPr="00186BF9" w:rsidRDefault="00186BF9" w:rsidP="005138C2">
      <w:pPr>
        <w:pStyle w:val="011Subsection"/>
        <w:numPr>
          <w:ilvl w:val="0"/>
          <w:numId w:val="71"/>
        </w:numPr>
      </w:pPr>
      <w:r w:rsidRPr="00186BF9">
        <w:t>If the operator station software is not running</w:t>
      </w:r>
      <w:r w:rsidR="005138C2">
        <w:t>,</w:t>
      </w:r>
      <w:r w:rsidRPr="00186BF9">
        <w:t xml:space="preserve"> then double click on the operator station icon </w:t>
      </w:r>
      <w:r w:rsidR="00AD6BC2">
        <w:t xml:space="preserve">and </w:t>
      </w:r>
      <w:r w:rsidRPr="00186BF9">
        <w:t>allow the software to boot up.</w:t>
      </w:r>
    </w:p>
    <w:p w14:paraId="553D1A78" w14:textId="1D5ACBBD" w:rsidR="00354E6C" w:rsidRDefault="00354E6C" w:rsidP="005138C2">
      <w:pPr>
        <w:pStyle w:val="011Subsection"/>
        <w:numPr>
          <w:ilvl w:val="0"/>
          <w:numId w:val="71"/>
        </w:numPr>
      </w:pPr>
      <w:r>
        <w:t xml:space="preserve">Select the </w:t>
      </w:r>
      <w:r w:rsidR="00DF66EE" w:rsidRPr="00DF66EE">
        <w:rPr>
          <w:b/>
          <w:bCs/>
        </w:rPr>
        <w:t>‘</w:t>
      </w:r>
      <w:r w:rsidRPr="00DF66EE">
        <w:rPr>
          <w:b/>
          <w:bCs/>
        </w:rPr>
        <w:t>Administration</w:t>
      </w:r>
      <w:r w:rsidR="00DF66EE" w:rsidRPr="00DF66EE">
        <w:rPr>
          <w:b/>
          <w:bCs/>
        </w:rPr>
        <w:t>’</w:t>
      </w:r>
      <w:r>
        <w:t xml:space="preserve"> Mode and click </w:t>
      </w:r>
      <w:r w:rsidR="00DF66EE">
        <w:rPr>
          <w:b/>
          <w:bCs/>
        </w:rPr>
        <w:t>‘</w:t>
      </w:r>
      <w:r w:rsidRPr="00DF66EE">
        <w:rPr>
          <w:b/>
          <w:bCs/>
        </w:rPr>
        <w:t>Change</w:t>
      </w:r>
      <w:r w:rsidR="00DF66EE">
        <w:rPr>
          <w:b/>
          <w:bCs/>
        </w:rPr>
        <w:t>’</w:t>
      </w:r>
      <w:r w:rsidR="00186BF9" w:rsidRPr="00186BF9">
        <w:t xml:space="preserve">; the Password is “adm”. </w:t>
      </w:r>
    </w:p>
    <w:p w14:paraId="395DF9FF" w14:textId="77777777" w:rsidR="005138C2" w:rsidRDefault="005138C2" w:rsidP="005138C2">
      <w:pPr>
        <w:pStyle w:val="011Subsection"/>
        <w:numPr>
          <w:ilvl w:val="0"/>
          <w:numId w:val="71"/>
        </w:numPr>
      </w:pPr>
      <w:r>
        <w:t>If the software boots in the active mode, then</w:t>
      </w:r>
      <w:r w:rsidR="00186BF9" w:rsidRPr="00186BF9">
        <w:t xml:space="preserve"> the tool is ready to process</w:t>
      </w:r>
      <w:r>
        <w:t>. The mode can be found on the right side of the “Process Control Window.</w:t>
      </w:r>
      <w:r w:rsidR="00186BF9" w:rsidRPr="00186BF9">
        <w:t xml:space="preserve"> </w:t>
      </w:r>
    </w:p>
    <w:p w14:paraId="507F298C" w14:textId="10061827" w:rsidR="00186BF9" w:rsidRPr="00186BF9" w:rsidRDefault="005138C2" w:rsidP="005138C2">
      <w:pPr>
        <w:pStyle w:val="011Subsection"/>
        <w:numPr>
          <w:ilvl w:val="0"/>
          <w:numId w:val="71"/>
        </w:numPr>
      </w:pPr>
      <w:r>
        <w:lastRenderedPageBreak/>
        <w:t>I</w:t>
      </w:r>
      <w:r w:rsidR="00186BF9" w:rsidRPr="00186BF9">
        <w:t xml:space="preserve">f it is “Unknown” </w:t>
      </w:r>
      <w:r>
        <w:t>or “Inactive” then call staff to assist you.</w:t>
      </w:r>
    </w:p>
    <w:p w14:paraId="268D4AA5" w14:textId="0DEB0171" w:rsidR="00186BF9" w:rsidRPr="00186BF9" w:rsidRDefault="00186BF9" w:rsidP="00186BF9">
      <w:pPr>
        <w:pStyle w:val="011Subsection"/>
      </w:pPr>
      <w:r w:rsidRPr="00186BF9">
        <w:t xml:space="preserve">The lower bar of the operator’s station window should </w:t>
      </w:r>
      <w:r w:rsidRPr="00186BF9">
        <w:rPr>
          <w:u w:val="single"/>
        </w:rPr>
        <w:t>not</w:t>
      </w:r>
      <w:r w:rsidRPr="00186BF9">
        <w:t xml:space="preserve"> be RED; if it is, click in the red and a pop</w:t>
      </w:r>
      <w:r w:rsidR="005138C2">
        <w:t>-</w:t>
      </w:r>
      <w:r w:rsidRPr="00186BF9">
        <w:t xml:space="preserve">up window will appear that describes the problem(s) in detail. </w:t>
      </w:r>
      <w:r w:rsidR="005138C2">
        <w:t xml:space="preserve">Try clicking </w:t>
      </w:r>
      <w:r w:rsidR="00DF66EE">
        <w:rPr>
          <w:b/>
          <w:bCs/>
        </w:rPr>
        <w:t>‘</w:t>
      </w:r>
      <w:r w:rsidR="005138C2" w:rsidRPr="00DF66EE">
        <w:rPr>
          <w:b/>
          <w:bCs/>
        </w:rPr>
        <w:t>Accept</w:t>
      </w:r>
      <w:r w:rsidR="00DF66EE">
        <w:rPr>
          <w:b/>
          <w:bCs/>
        </w:rPr>
        <w:t>’</w:t>
      </w:r>
      <w:r w:rsidR="005138C2">
        <w:t xml:space="preserve"> and see if it clears the error. If the error persists, then contact staff.</w:t>
      </w:r>
    </w:p>
    <w:p w14:paraId="6EDB9B15" w14:textId="7EFA4FC9" w:rsidR="00FC7895" w:rsidRDefault="00FC7895" w:rsidP="00FC7895">
      <w:pPr>
        <w:pStyle w:val="Sectionheading"/>
      </w:pPr>
      <w:bookmarkStart w:id="8" w:name="_Toc221005492"/>
      <w:r>
        <w:t>Tool Operation</w:t>
      </w:r>
      <w:bookmarkEnd w:id="8"/>
    </w:p>
    <w:p w14:paraId="40E2CB0E" w14:textId="2130F960" w:rsidR="00B263FA" w:rsidRDefault="00FC7895" w:rsidP="00FC7895">
      <w:pPr>
        <w:pStyle w:val="01Subsection"/>
      </w:pPr>
      <w:bookmarkStart w:id="9" w:name="_Toc221005493"/>
      <w:r>
        <w:t>Sample Loading</w:t>
      </w:r>
      <w:bookmarkEnd w:id="9"/>
    </w:p>
    <w:p w14:paraId="32738716" w14:textId="77777777" w:rsidR="00346840" w:rsidRDefault="00346840" w:rsidP="00346840">
      <w:pPr>
        <w:pStyle w:val="011Subsection"/>
      </w:pPr>
      <w:r w:rsidRPr="00346840">
        <w:t>To load the properly prepared wafer (See Sample Preparation in Appendix section 1.1) , follow the procedure below.</w:t>
      </w:r>
    </w:p>
    <w:p w14:paraId="120F798E" w14:textId="2D50659C" w:rsidR="00346840" w:rsidRPr="00346840" w:rsidRDefault="00346840" w:rsidP="00346840">
      <w:pPr>
        <w:pStyle w:val="011Subsection"/>
      </w:pPr>
      <w:r w:rsidRPr="00346840">
        <w:t xml:space="preserve">Click the </w:t>
      </w:r>
      <w:r w:rsidRPr="00346840">
        <w:rPr>
          <w:b/>
          <w:bCs/>
        </w:rPr>
        <w:t>‘Vent’</w:t>
      </w:r>
      <w:r>
        <w:t xml:space="preserve"> </w:t>
      </w:r>
      <w:r w:rsidRPr="00346840">
        <w:t>button on the transfer window, and this will vent the loadlock</w:t>
      </w:r>
      <w:r>
        <w:t>.</w:t>
      </w:r>
    </w:p>
    <w:p w14:paraId="76B6EE7C" w14:textId="77777777" w:rsidR="00346840" w:rsidRDefault="00346840" w:rsidP="00346840">
      <w:pPr>
        <w:pStyle w:val="ListParagraph"/>
        <w:ind w:left="1260"/>
        <w:rPr>
          <w:rFonts w:ascii="TimesNewRoman" w:hAnsi="TimesNewRoman" w:cs="TimesNewRoman"/>
        </w:rPr>
      </w:pPr>
    </w:p>
    <w:p w14:paraId="62E80A33" w14:textId="77777777" w:rsidR="00346840" w:rsidRPr="00B44DFF" w:rsidRDefault="00346840" w:rsidP="00346840">
      <w:pPr>
        <w:pStyle w:val="ListParagraph"/>
        <w:ind w:left="1260"/>
        <w:jc w:val="center"/>
        <w:rPr>
          <w:rFonts w:ascii="Arial" w:hAnsi="Arial" w:cs="Arial"/>
          <w:b/>
          <w:highlight w:val="yellow"/>
        </w:rPr>
      </w:pPr>
      <w:r>
        <w:rPr>
          <w:rFonts w:ascii="Arial" w:hAnsi="Arial" w:cs="Arial"/>
          <w:b/>
          <w:noProof/>
        </w:rPr>
        <w:drawing>
          <wp:inline distT="0" distB="0" distL="0" distR="0" wp14:anchorId="0C3A5434" wp14:editId="7D7E08D4">
            <wp:extent cx="2295525" cy="1852703"/>
            <wp:effectExtent l="0" t="0" r="0" b="0"/>
            <wp:docPr id="4" name="Picture 4" descr="Screenshot of transf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ransfer wind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460" cy="1861529"/>
                    </a:xfrm>
                    <a:prstGeom prst="rect">
                      <a:avLst/>
                    </a:prstGeom>
                    <a:noFill/>
                    <a:ln>
                      <a:noFill/>
                    </a:ln>
                  </pic:spPr>
                </pic:pic>
              </a:graphicData>
            </a:graphic>
          </wp:inline>
        </w:drawing>
      </w:r>
    </w:p>
    <w:p w14:paraId="6B3CB786" w14:textId="15122FC9" w:rsidR="00346840" w:rsidRPr="00346840" w:rsidRDefault="00346840" w:rsidP="00346840">
      <w:pPr>
        <w:rPr>
          <w:rFonts w:ascii="Arial" w:hAnsi="Arial" w:cs="Arial"/>
          <w:b/>
        </w:rPr>
      </w:pPr>
    </w:p>
    <w:p w14:paraId="13597AE8" w14:textId="77777777" w:rsidR="00346840" w:rsidRPr="00B44DFF" w:rsidRDefault="00346840" w:rsidP="00346840">
      <w:pPr>
        <w:pStyle w:val="ListParagraph"/>
        <w:rPr>
          <w:rFonts w:ascii="Arial" w:hAnsi="Arial" w:cs="Arial"/>
          <w:b/>
          <w:highlight w:val="yellow"/>
        </w:rPr>
      </w:pPr>
    </w:p>
    <w:p w14:paraId="4CFD6DCE" w14:textId="27F685D5" w:rsidR="00346840" w:rsidRPr="000F023E" w:rsidRDefault="00346840" w:rsidP="000F023E">
      <w:pPr>
        <w:pStyle w:val="011Subsection"/>
      </w:pPr>
      <w:r>
        <w:t>Once it reaches atmosphere, l</w:t>
      </w:r>
      <w:r w:rsidRPr="002D6013">
        <w:t xml:space="preserve">ift up on the lid handle. The lid is heavy and must be held open while placing the wafer on the carousel; be careful. </w:t>
      </w:r>
    </w:p>
    <w:p w14:paraId="316A4C48" w14:textId="1598D573" w:rsidR="00346840" w:rsidRPr="00346840" w:rsidRDefault="00346840" w:rsidP="00346840">
      <w:pPr>
        <w:pStyle w:val="ListParagraph"/>
        <w:numPr>
          <w:ilvl w:val="3"/>
          <w:numId w:val="72"/>
        </w:numPr>
        <w:ind w:left="1800"/>
        <w:rPr>
          <w:rFonts w:ascii="Lexend" w:hAnsi="Lexend" w:cs="Arial"/>
        </w:rPr>
      </w:pPr>
      <w:r w:rsidRPr="00346840">
        <w:rPr>
          <w:rFonts w:ascii="Lexend" w:hAnsi="Lexend" w:cs="Arial"/>
        </w:rPr>
        <w:t xml:space="preserve">Place your wafer in any open slot on the carousel (removal of maintenance wafers may be necessary, remember to replace them when finished).  </w:t>
      </w:r>
      <w:r w:rsidR="000F023E">
        <w:rPr>
          <w:rFonts w:ascii="Lexend" w:hAnsi="Lexend" w:cs="Arial"/>
        </w:rPr>
        <w:t>A</w:t>
      </w:r>
      <w:r w:rsidRPr="00346840">
        <w:rPr>
          <w:rFonts w:ascii="Lexend" w:hAnsi="Lexend" w:cs="Arial"/>
        </w:rPr>
        <w:t xml:space="preserve">lign the wafer flat with the flat markers.  </w:t>
      </w:r>
    </w:p>
    <w:p w14:paraId="55FD34D4" w14:textId="77777777" w:rsidR="00346840" w:rsidRPr="00346840" w:rsidRDefault="00346840" w:rsidP="00346840">
      <w:pPr>
        <w:pStyle w:val="ListParagraph"/>
        <w:ind w:left="1800"/>
        <w:rPr>
          <w:rFonts w:ascii="Lexend" w:hAnsi="Lexend" w:cs="Arial"/>
        </w:rPr>
      </w:pPr>
    </w:p>
    <w:p w14:paraId="6DE09E93" w14:textId="2D77F58B" w:rsidR="00346840" w:rsidRPr="00346840" w:rsidRDefault="00346840" w:rsidP="00346840">
      <w:pPr>
        <w:pStyle w:val="ListParagraph"/>
        <w:numPr>
          <w:ilvl w:val="3"/>
          <w:numId w:val="72"/>
        </w:numPr>
        <w:ind w:left="1800"/>
        <w:rPr>
          <w:rFonts w:ascii="Lexend" w:hAnsi="Lexend" w:cs="Arial"/>
        </w:rPr>
      </w:pPr>
      <w:r w:rsidRPr="00346840">
        <w:rPr>
          <w:rFonts w:ascii="Lexend" w:hAnsi="Lexend" w:cs="Arial"/>
        </w:rPr>
        <w:t xml:space="preserve">Take care when placing wafers in the carousel slots that you do NOT press down on the carousel arm.  </w:t>
      </w:r>
    </w:p>
    <w:p w14:paraId="5D306D61" w14:textId="77777777" w:rsidR="00346840" w:rsidRPr="00346840" w:rsidRDefault="00346840" w:rsidP="00346840">
      <w:pPr>
        <w:pStyle w:val="ListParagraph"/>
        <w:ind w:left="1800"/>
        <w:rPr>
          <w:rFonts w:ascii="Lexend" w:hAnsi="Lexend" w:cs="Arial"/>
        </w:rPr>
      </w:pPr>
    </w:p>
    <w:p w14:paraId="25E1055F" w14:textId="50394E74" w:rsidR="00346840" w:rsidRPr="00346840" w:rsidRDefault="00346840" w:rsidP="00346840">
      <w:pPr>
        <w:pStyle w:val="ListParagraph"/>
        <w:numPr>
          <w:ilvl w:val="3"/>
          <w:numId w:val="72"/>
        </w:numPr>
        <w:ind w:left="1800"/>
        <w:rPr>
          <w:rFonts w:ascii="Lexend" w:hAnsi="Lexend" w:cs="Arial"/>
        </w:rPr>
      </w:pPr>
      <w:r w:rsidRPr="00346840">
        <w:rPr>
          <w:rFonts w:ascii="Lexend" w:hAnsi="Lexend" w:cs="Arial"/>
          <w:b/>
        </w:rPr>
        <w:t>NOTE:</w:t>
      </w:r>
      <w:r w:rsidRPr="00346840">
        <w:rPr>
          <w:rFonts w:ascii="Lexend" w:hAnsi="Lexend" w:cs="Arial"/>
        </w:rPr>
        <w:t xml:space="preserve"> Maintenance wafers are NOT to be used by users for anything but running O2 cleans. </w:t>
      </w:r>
    </w:p>
    <w:p w14:paraId="4497CCE7" w14:textId="77777777" w:rsidR="00346840" w:rsidRPr="00346840" w:rsidRDefault="00346840" w:rsidP="00346840">
      <w:pPr>
        <w:ind w:left="1800"/>
        <w:rPr>
          <w:rFonts w:ascii="Lexend" w:hAnsi="Lexend" w:cs="Arial"/>
        </w:rPr>
      </w:pPr>
    </w:p>
    <w:p w14:paraId="0E9C8706" w14:textId="49A3D6E5" w:rsidR="00346840" w:rsidRPr="00346840" w:rsidRDefault="00346840" w:rsidP="00346840">
      <w:pPr>
        <w:pStyle w:val="ListParagraph"/>
        <w:numPr>
          <w:ilvl w:val="3"/>
          <w:numId w:val="72"/>
        </w:numPr>
        <w:ind w:left="1800"/>
        <w:rPr>
          <w:rFonts w:ascii="Lexend" w:hAnsi="Lexend" w:cs="Arial"/>
        </w:rPr>
      </w:pPr>
      <w:r w:rsidRPr="00346840">
        <w:rPr>
          <w:rFonts w:ascii="Lexend" w:hAnsi="Lexend" w:cs="Arial"/>
        </w:rPr>
        <w:t xml:space="preserve">Close the lid and pull the latch handle forward, it will click </w:t>
      </w:r>
      <w:r w:rsidR="000F023E">
        <w:rPr>
          <w:rFonts w:ascii="Lexend" w:hAnsi="Lexend" w:cs="Arial"/>
        </w:rPr>
        <w:t>and</w:t>
      </w:r>
      <w:r w:rsidRPr="00346840">
        <w:rPr>
          <w:rFonts w:ascii="Lexend" w:hAnsi="Lexend" w:cs="Arial"/>
        </w:rPr>
        <w:t xml:space="preserve"> lock the lid</w:t>
      </w:r>
      <w:r w:rsidR="000F023E">
        <w:rPr>
          <w:rFonts w:ascii="Lexend" w:hAnsi="Lexend" w:cs="Arial"/>
        </w:rPr>
        <w:t>.</w:t>
      </w:r>
    </w:p>
    <w:p w14:paraId="25F4A123" w14:textId="77777777" w:rsidR="00346840" w:rsidRPr="00346840" w:rsidRDefault="00346840" w:rsidP="00346840">
      <w:pPr>
        <w:pStyle w:val="ListParagraph"/>
        <w:ind w:left="1800"/>
        <w:rPr>
          <w:rFonts w:ascii="Lexend" w:hAnsi="Lexend" w:cs="Arial"/>
          <w:highlight w:val="yellow"/>
        </w:rPr>
      </w:pPr>
    </w:p>
    <w:p w14:paraId="34D678C8" w14:textId="77777777" w:rsidR="00346840" w:rsidRPr="00346840" w:rsidRDefault="00346840" w:rsidP="00346840">
      <w:pPr>
        <w:pStyle w:val="ListParagraph"/>
        <w:tabs>
          <w:tab w:val="left" w:pos="630"/>
        </w:tabs>
        <w:ind w:left="0"/>
        <w:jc w:val="center"/>
        <w:rPr>
          <w:rFonts w:ascii="Lexend" w:hAnsi="Lexend" w:cs="Arial"/>
          <w:b/>
        </w:rPr>
      </w:pPr>
      <w:r w:rsidRPr="00346840">
        <w:rPr>
          <w:rFonts w:ascii="Lexend" w:hAnsi="Lexend" w:cs="Arial"/>
          <w:b/>
        </w:rPr>
        <w:lastRenderedPageBreak/>
        <w:t>CAUTION</w:t>
      </w:r>
      <w:r w:rsidRPr="00346840">
        <w:rPr>
          <w:rFonts w:ascii="Lexend" w:hAnsi="Lexend" w:cs="Arial"/>
        </w:rPr>
        <w:t xml:space="preserve">    </w:t>
      </w:r>
      <w:r w:rsidRPr="00346840">
        <w:rPr>
          <w:rFonts w:ascii="Lexend" w:hAnsi="Lexend" w:cs="Arial"/>
          <w:noProof/>
        </w:rPr>
        <w:drawing>
          <wp:inline distT="0" distB="0" distL="0" distR="0" wp14:anchorId="51082DB8" wp14:editId="48748A76">
            <wp:extent cx="535940" cy="473075"/>
            <wp:effectExtent l="0" t="0" r="0" b="3175"/>
            <wp:docPr id="5" name="Picture 5"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ution 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473075"/>
                    </a:xfrm>
                    <a:prstGeom prst="rect">
                      <a:avLst/>
                    </a:prstGeom>
                    <a:noFill/>
                    <a:ln>
                      <a:noFill/>
                    </a:ln>
                  </pic:spPr>
                </pic:pic>
              </a:graphicData>
            </a:graphic>
          </wp:inline>
        </w:drawing>
      </w:r>
      <w:r w:rsidRPr="00346840">
        <w:rPr>
          <w:rFonts w:ascii="Lexend" w:hAnsi="Lexend" w:cs="Arial"/>
        </w:rPr>
        <w:t xml:space="preserve">    </w:t>
      </w:r>
      <w:r w:rsidRPr="00346840">
        <w:rPr>
          <w:rFonts w:ascii="Lexend" w:hAnsi="Lexend" w:cs="Arial"/>
          <w:b/>
        </w:rPr>
        <w:t>CAUTION</w:t>
      </w:r>
    </w:p>
    <w:p w14:paraId="22E46BEC" w14:textId="77777777" w:rsidR="00346840" w:rsidRPr="00346840" w:rsidRDefault="00346840" w:rsidP="00346840">
      <w:pPr>
        <w:ind w:left="720"/>
        <w:jc w:val="center"/>
        <w:rPr>
          <w:rFonts w:ascii="Lexend" w:hAnsi="Lexend" w:cs="Arial"/>
          <w:b/>
          <w:color w:val="C00000"/>
        </w:rPr>
      </w:pPr>
      <w:r w:rsidRPr="00346840">
        <w:rPr>
          <w:rFonts w:ascii="Lexend" w:hAnsi="Lexend" w:cs="Arial"/>
          <w:b/>
          <w:color w:val="C00000"/>
        </w:rPr>
        <w:t xml:space="preserve">Always check the underside of the wafer for particulate </w:t>
      </w:r>
    </w:p>
    <w:p w14:paraId="300CF95A" w14:textId="77777777" w:rsidR="00346840" w:rsidRPr="00346840" w:rsidRDefault="00346840" w:rsidP="00346840">
      <w:pPr>
        <w:ind w:left="720"/>
        <w:jc w:val="center"/>
        <w:rPr>
          <w:rFonts w:ascii="Lexend" w:hAnsi="Lexend" w:cs="Arial"/>
          <w:b/>
          <w:color w:val="C00000"/>
        </w:rPr>
      </w:pPr>
      <w:r w:rsidRPr="00346840">
        <w:rPr>
          <w:rFonts w:ascii="Lexend" w:hAnsi="Lexend" w:cs="Arial"/>
          <w:b/>
          <w:color w:val="C00000"/>
        </w:rPr>
        <w:t xml:space="preserve">debris and irregularities just before loading to prevent </w:t>
      </w:r>
    </w:p>
    <w:p w14:paraId="7CC6C982" w14:textId="08DF2376" w:rsidR="00346840" w:rsidRPr="00346840" w:rsidRDefault="00346840" w:rsidP="00346840">
      <w:pPr>
        <w:ind w:left="720"/>
        <w:jc w:val="center"/>
        <w:rPr>
          <w:rFonts w:ascii="Lexend" w:hAnsi="Lexend"/>
          <w:b/>
          <w:color w:val="C00000"/>
        </w:rPr>
      </w:pPr>
      <w:r w:rsidRPr="00346840">
        <w:rPr>
          <w:rFonts w:ascii="Lexend" w:hAnsi="Lexend" w:cs="Arial"/>
          <w:b/>
          <w:color w:val="C00000"/>
        </w:rPr>
        <w:t>contamination of the o-ring.</w:t>
      </w:r>
    </w:p>
    <w:p w14:paraId="712D7BEE" w14:textId="77777777" w:rsidR="00346840" w:rsidRPr="00586CC7" w:rsidRDefault="00346840" w:rsidP="00346840">
      <w:pPr>
        <w:pStyle w:val="ListParagraph"/>
        <w:ind w:left="1260"/>
        <w:rPr>
          <w:rFonts w:ascii="Arial" w:hAnsi="Arial" w:cs="Arial"/>
          <w:highlight w:val="yellow"/>
        </w:rPr>
      </w:pPr>
    </w:p>
    <w:p w14:paraId="69F3A7BF" w14:textId="4F75E922" w:rsidR="00346840" w:rsidRDefault="00346840" w:rsidP="00346840">
      <w:pPr>
        <w:pStyle w:val="011Subsection"/>
      </w:pPr>
      <w:r w:rsidRPr="00586CC7">
        <w:t>Select ‘</w:t>
      </w:r>
      <w:r w:rsidRPr="00586CC7">
        <w:rPr>
          <w:b/>
          <w:bCs/>
        </w:rPr>
        <w:t>Pump+Map</w:t>
      </w:r>
      <w:r w:rsidRPr="00586CC7">
        <w:t>’.  Carousel loadlock will be pumped.</w:t>
      </w:r>
      <w:r>
        <w:t xml:space="preserve"> Wait for the status </w:t>
      </w:r>
      <w:r w:rsidRPr="00346840">
        <w:t>bar to say “Ready</w:t>
      </w:r>
    </w:p>
    <w:p w14:paraId="6914CE33" w14:textId="75AC0FA8" w:rsidR="000F023E" w:rsidRPr="000F023E" w:rsidRDefault="000F023E" w:rsidP="000F023E">
      <w:pPr>
        <w:pStyle w:val="011Subsection"/>
      </w:pPr>
      <w:r w:rsidRPr="000F023E">
        <w:t xml:space="preserve">Select wafer slot number (1 or 2) and select </w:t>
      </w:r>
      <w:r w:rsidRPr="00DF66EE">
        <w:rPr>
          <w:b/>
          <w:bCs/>
        </w:rPr>
        <w:t>‘Load’</w:t>
      </w:r>
      <w:r w:rsidRPr="000F023E">
        <w:t>.  The wafer will be transferred to the process chamber.  The status will change to ‘Transfer of (wafer) from carousel to ICP complete’</w:t>
      </w:r>
    </w:p>
    <w:p w14:paraId="7391CBEA" w14:textId="447628D3" w:rsidR="00FC7895" w:rsidRDefault="000F023E" w:rsidP="00FC7895">
      <w:pPr>
        <w:pStyle w:val="01Subsection"/>
      </w:pPr>
      <w:bookmarkStart w:id="10" w:name="_Toc221005494"/>
      <w:r>
        <w:t>Loading And Editing A Recipe</w:t>
      </w:r>
      <w:bookmarkEnd w:id="10"/>
    </w:p>
    <w:p w14:paraId="721EFB27" w14:textId="0D96E0E2" w:rsidR="000F023E" w:rsidRDefault="000F023E" w:rsidP="000F023E">
      <w:pPr>
        <w:pStyle w:val="011Subsection"/>
      </w:pPr>
      <w:r w:rsidRPr="000F023E">
        <w:t xml:space="preserve">At the Operators Station “process control” window press </w:t>
      </w:r>
      <w:r w:rsidR="00DF66EE" w:rsidRPr="00DF66EE">
        <w:rPr>
          <w:b/>
          <w:bCs/>
        </w:rPr>
        <w:t>‘</w:t>
      </w:r>
      <w:r w:rsidRPr="00DF66EE">
        <w:rPr>
          <w:b/>
          <w:bCs/>
        </w:rPr>
        <w:t>S</w:t>
      </w:r>
      <w:r w:rsidR="00DF66EE" w:rsidRPr="00DF66EE">
        <w:rPr>
          <w:b/>
          <w:bCs/>
        </w:rPr>
        <w:t>elect’</w:t>
      </w:r>
      <w:r w:rsidRPr="000F023E">
        <w:t xml:space="preserve"> button </w:t>
      </w:r>
      <w:r w:rsidR="00DF66EE">
        <w:t>and a small pop-up will appear. Users may select their own recipes or one of our basic recipes to use as a starting point.</w:t>
      </w:r>
      <w:r w:rsidRPr="000F023E">
        <w:t xml:space="preserve"> The basic recipes are</w:t>
      </w:r>
      <w:r>
        <w:t>:</w:t>
      </w:r>
    </w:p>
    <w:p w14:paraId="4134DADD" w14:textId="4A4445A0" w:rsidR="000F023E" w:rsidRDefault="000F023E" w:rsidP="00E24C38">
      <w:pPr>
        <w:pStyle w:val="011Subsection"/>
        <w:numPr>
          <w:ilvl w:val="0"/>
          <w:numId w:val="0"/>
        </w:numPr>
        <w:spacing w:after="0"/>
        <w:ind w:left="1980"/>
      </w:pPr>
      <w:r>
        <w:t>O2CLEAN</w:t>
      </w:r>
      <w:r w:rsidR="00E24C38">
        <w:t xml:space="preserve"> – Used for cleaning the chamber</w:t>
      </w:r>
    </w:p>
    <w:p w14:paraId="1B1EAB3E" w14:textId="5881B59E" w:rsidR="000F023E" w:rsidRDefault="000F023E" w:rsidP="00E24C38">
      <w:pPr>
        <w:pStyle w:val="011Subsection"/>
        <w:numPr>
          <w:ilvl w:val="0"/>
          <w:numId w:val="0"/>
        </w:numPr>
        <w:spacing w:after="0"/>
        <w:ind w:left="1980"/>
      </w:pPr>
      <w:r w:rsidRPr="000F023E">
        <w:t>BAO</w:t>
      </w:r>
      <w:r>
        <w:t>2CAL</w:t>
      </w:r>
      <w:r w:rsidR="00E24C38">
        <w:t xml:space="preserve"> – Most widely used template for deep etching</w:t>
      </w:r>
    </w:p>
    <w:p w14:paraId="4FC43AE1" w14:textId="167442D5" w:rsidR="00E24C38" w:rsidRDefault="00E24C38" w:rsidP="00E24C38">
      <w:pPr>
        <w:pStyle w:val="011Subsection"/>
        <w:numPr>
          <w:ilvl w:val="0"/>
          <w:numId w:val="0"/>
        </w:numPr>
        <w:spacing w:after="0"/>
        <w:ind w:left="1980"/>
      </w:pPr>
      <w:r>
        <w:t>SOI_ETCH – Used to stop on dielectric layer without “footing”</w:t>
      </w:r>
    </w:p>
    <w:p w14:paraId="22E14285" w14:textId="16C8CFD3" w:rsidR="00E24C38" w:rsidRDefault="00E24C38" w:rsidP="00E24C38">
      <w:pPr>
        <w:pStyle w:val="011Subsection"/>
        <w:numPr>
          <w:ilvl w:val="0"/>
          <w:numId w:val="0"/>
        </w:numPr>
        <w:spacing w:after="0"/>
        <w:ind w:left="1980"/>
      </w:pPr>
      <w:r>
        <w:t>PROA</w:t>
      </w:r>
    </w:p>
    <w:p w14:paraId="08C42F69" w14:textId="30D97FA9" w:rsidR="00E24C38" w:rsidRDefault="00E24C38" w:rsidP="00E24C38">
      <w:pPr>
        <w:pStyle w:val="011Subsection"/>
        <w:numPr>
          <w:ilvl w:val="0"/>
          <w:numId w:val="0"/>
        </w:numPr>
        <w:spacing w:after="0"/>
        <w:ind w:left="1980"/>
      </w:pPr>
      <w:r>
        <w:t>PROB</w:t>
      </w:r>
    </w:p>
    <w:p w14:paraId="029C2878" w14:textId="03A4496D" w:rsidR="000F023E" w:rsidRPr="00E24C38" w:rsidRDefault="00E24C38" w:rsidP="00E24C38">
      <w:pPr>
        <w:pStyle w:val="011Subsection"/>
        <w:numPr>
          <w:ilvl w:val="0"/>
          <w:numId w:val="0"/>
        </w:numPr>
        <w:ind w:left="1980"/>
      </w:pPr>
      <w:r>
        <w:t>CONT_ET – Mixed gas process (non-switching) for shallow etches without “scallops”</w:t>
      </w:r>
    </w:p>
    <w:p w14:paraId="3BC926E3" w14:textId="77777777" w:rsidR="000F023E" w:rsidRPr="000F023E" w:rsidRDefault="000F023E" w:rsidP="000F023E">
      <w:pPr>
        <w:pStyle w:val="ListParagraph"/>
        <w:ind w:left="2070" w:hanging="810"/>
        <w:rPr>
          <w:rFonts w:ascii="Lexend" w:hAnsi="Lexend" w:cs="Arial"/>
        </w:rPr>
      </w:pPr>
      <w:r w:rsidRPr="000F023E">
        <w:rPr>
          <w:rFonts w:ascii="Lexend" w:hAnsi="Lexend" w:cs="Arial"/>
          <w:b/>
        </w:rPr>
        <w:t xml:space="preserve">NOTE: </w:t>
      </w:r>
      <w:r w:rsidRPr="000F023E">
        <w:rPr>
          <w:rFonts w:ascii="Lexend" w:hAnsi="Lexend" w:cs="Arial"/>
        </w:rPr>
        <w:t xml:space="preserve">No user will ever modify and save a recipe and fail to rename it unless they created the recipe in the first place. </w:t>
      </w:r>
    </w:p>
    <w:p w14:paraId="2EE59B26" w14:textId="77777777" w:rsidR="000F023E" w:rsidRPr="000F023E" w:rsidRDefault="000F023E" w:rsidP="000F023E">
      <w:pPr>
        <w:pStyle w:val="ListParagraph"/>
        <w:ind w:left="1260"/>
        <w:rPr>
          <w:rFonts w:ascii="Lexend" w:hAnsi="Lexend" w:cs="Arial"/>
        </w:rPr>
      </w:pPr>
    </w:p>
    <w:p w14:paraId="41D894C5" w14:textId="7349A949" w:rsidR="000F023E" w:rsidRPr="00E24C38" w:rsidRDefault="000F023E" w:rsidP="00E24C38">
      <w:pPr>
        <w:pStyle w:val="011Subsection"/>
      </w:pPr>
      <w:r w:rsidRPr="000F023E">
        <w:t xml:space="preserve">Once a recipe is highlighted, press </w:t>
      </w:r>
      <w:r w:rsidR="00DF66EE" w:rsidRPr="00DF66EE">
        <w:rPr>
          <w:b/>
          <w:bCs/>
        </w:rPr>
        <w:t>‘</w:t>
      </w:r>
      <w:r w:rsidRPr="00DF66EE">
        <w:rPr>
          <w:b/>
          <w:bCs/>
        </w:rPr>
        <w:t>S</w:t>
      </w:r>
      <w:r w:rsidR="00DF66EE" w:rsidRPr="00DF66EE">
        <w:rPr>
          <w:b/>
          <w:bCs/>
        </w:rPr>
        <w:t>elect’</w:t>
      </w:r>
      <w:r w:rsidRPr="000F023E">
        <w:t xml:space="preserve"> and the machine will load the recipe and prepare the </w:t>
      </w:r>
      <w:r w:rsidR="00E24C38">
        <w:t>chamber</w:t>
      </w:r>
      <w:r w:rsidRPr="000F023E">
        <w:t xml:space="preserve"> to run it. The recipe name will appear in the </w:t>
      </w:r>
      <w:r w:rsidRPr="00E24C38">
        <w:t xml:space="preserve">process window. </w:t>
      </w:r>
    </w:p>
    <w:p w14:paraId="2CD021D5" w14:textId="77777777" w:rsidR="000F023E" w:rsidRPr="000F023E" w:rsidRDefault="000F023E" w:rsidP="000F023E">
      <w:pPr>
        <w:pStyle w:val="ListParagraph"/>
        <w:ind w:left="2070" w:hanging="810"/>
        <w:rPr>
          <w:rFonts w:ascii="Lexend" w:hAnsi="Lexend" w:cs="Arial"/>
        </w:rPr>
      </w:pPr>
      <w:r w:rsidRPr="00E24C38">
        <w:rPr>
          <w:rFonts w:ascii="Lexend" w:hAnsi="Lexend" w:cs="Arial"/>
          <w:b/>
        </w:rPr>
        <w:t>NOTE:</w:t>
      </w:r>
      <w:r w:rsidRPr="00E24C38">
        <w:rPr>
          <w:rFonts w:ascii="Lexend" w:hAnsi="Lexend" w:cs="Arial"/>
        </w:rPr>
        <w:t xml:space="preserve"> Never command the machine to do anything unless the word “READY” appears in the lower left part of the Operators Station window. Failure to do so will cause the software to lock up.</w:t>
      </w:r>
    </w:p>
    <w:p w14:paraId="47AEC12B" w14:textId="77777777" w:rsidR="000F023E" w:rsidRDefault="000F023E" w:rsidP="000F023E">
      <w:pPr>
        <w:pStyle w:val="ListParagraph"/>
        <w:ind w:left="2070" w:hanging="810"/>
        <w:rPr>
          <w:rFonts w:ascii="Arial" w:hAnsi="Arial" w:cs="Arial"/>
        </w:rPr>
      </w:pPr>
    </w:p>
    <w:p w14:paraId="163571D4" w14:textId="77777777" w:rsidR="000F023E" w:rsidRDefault="000F023E" w:rsidP="000F023E">
      <w:pPr>
        <w:pStyle w:val="ListParagraph"/>
        <w:ind w:left="2070" w:hanging="810"/>
        <w:jc w:val="center"/>
        <w:rPr>
          <w:rFonts w:ascii="Arial" w:hAnsi="Arial" w:cs="Arial"/>
        </w:rPr>
      </w:pPr>
      <w:r>
        <w:rPr>
          <w:rFonts w:ascii="Arial" w:hAnsi="Arial" w:cs="Arial"/>
          <w:b/>
          <w:noProof/>
        </w:rPr>
        <w:lastRenderedPageBreak/>
        <w:drawing>
          <wp:inline distT="0" distB="0" distL="0" distR="0" wp14:anchorId="6ADCD58D" wp14:editId="5A6704F0">
            <wp:extent cx="2560320" cy="1787549"/>
            <wp:effectExtent l="19050" t="0" r="0" b="0"/>
            <wp:docPr id="36" name="Picture 33" descr="Screenshot showing read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3" descr="Screenshot showing ready state"/>
                    <pic:cNvPicPr>
                      <a:picLocks noChangeAspect="1" noChangeArrowheads="1"/>
                    </pic:cNvPicPr>
                  </pic:nvPicPr>
                  <pic:blipFill>
                    <a:blip r:embed="rId12" cstate="print"/>
                    <a:srcRect l="9667" t="76522" r="72828" b="7219"/>
                    <a:stretch>
                      <a:fillRect/>
                    </a:stretch>
                  </pic:blipFill>
                  <pic:spPr bwMode="auto">
                    <a:xfrm>
                      <a:off x="0" y="0"/>
                      <a:ext cx="2560320" cy="1787549"/>
                    </a:xfrm>
                    <a:prstGeom prst="rect">
                      <a:avLst/>
                    </a:prstGeom>
                    <a:noFill/>
                    <a:ln w="9525">
                      <a:noFill/>
                      <a:miter lim="800000"/>
                      <a:headEnd/>
                      <a:tailEnd/>
                    </a:ln>
                  </pic:spPr>
                </pic:pic>
              </a:graphicData>
            </a:graphic>
          </wp:inline>
        </w:drawing>
      </w:r>
    </w:p>
    <w:p w14:paraId="1B5C9860" w14:textId="77777777" w:rsidR="000F023E" w:rsidRDefault="000F023E" w:rsidP="000F023E">
      <w:pPr>
        <w:pStyle w:val="ListParagraph"/>
        <w:ind w:left="2070" w:hanging="810"/>
        <w:jc w:val="center"/>
        <w:rPr>
          <w:rFonts w:ascii="Arial" w:hAnsi="Arial" w:cs="Arial"/>
        </w:rPr>
      </w:pPr>
    </w:p>
    <w:p w14:paraId="3C599F40" w14:textId="5AD07FB2" w:rsidR="000F023E" w:rsidRPr="00DF66EE" w:rsidRDefault="000F023E" w:rsidP="00DF66EE">
      <w:pPr>
        <w:pStyle w:val="011Subsection"/>
      </w:pPr>
      <w:r>
        <w:t xml:space="preserve">Click on the </w:t>
      </w:r>
      <w:r w:rsidR="00DF66EE" w:rsidRPr="00DF66EE">
        <w:rPr>
          <w:b/>
          <w:bCs/>
        </w:rPr>
        <w:t>‘R</w:t>
      </w:r>
      <w:r w:rsidRPr="00DF66EE">
        <w:rPr>
          <w:b/>
          <w:bCs/>
        </w:rPr>
        <w:t>ecipe</w:t>
      </w:r>
      <w:r w:rsidR="00DF66EE" w:rsidRPr="00DF66EE">
        <w:rPr>
          <w:b/>
          <w:bCs/>
        </w:rPr>
        <w:t>’</w:t>
      </w:r>
      <w:r>
        <w:t xml:space="preserve"> button to bring up the Recipe editor and display the recipes parameters</w:t>
      </w:r>
      <w:r w:rsidR="00DF66EE">
        <w:t>.</w:t>
      </w:r>
    </w:p>
    <w:p w14:paraId="75A6FD8D" w14:textId="71A28FB5" w:rsidR="000F023E" w:rsidRPr="00252FE9" w:rsidRDefault="000F023E" w:rsidP="00252FE9">
      <w:pPr>
        <w:pStyle w:val="011Subsection"/>
      </w:pPr>
      <w:r>
        <w:t>The first window displayed by default shows the Standby Step; never modify this.</w:t>
      </w:r>
    </w:p>
    <w:p w14:paraId="2259EF14" w14:textId="77777777" w:rsidR="000F023E" w:rsidRDefault="000F023E" w:rsidP="000F023E">
      <w:pPr>
        <w:pStyle w:val="ListParagraph"/>
        <w:ind w:left="2070" w:hanging="810"/>
        <w:rPr>
          <w:rFonts w:ascii="Arial" w:hAnsi="Arial" w:cs="Arial"/>
        </w:rPr>
      </w:pPr>
      <w:r>
        <w:rPr>
          <w:rFonts w:ascii="Arial" w:hAnsi="Arial" w:cs="Arial"/>
          <w:noProof/>
        </w:rPr>
        <w:drawing>
          <wp:inline distT="0" distB="0" distL="0" distR="0" wp14:anchorId="5F8C89B1" wp14:editId="7FFAD90E">
            <wp:extent cx="5120640" cy="1714178"/>
            <wp:effectExtent l="38100" t="57150" r="22860" b="38422"/>
            <wp:docPr id="20" name="Picture 18" descr="Screenshot showing first recip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Screenshot showing first recipe window"/>
                    <pic:cNvPicPr>
                      <a:picLocks noChangeAspect="1" noChangeArrowheads="1"/>
                    </pic:cNvPicPr>
                  </pic:nvPicPr>
                  <pic:blipFill>
                    <a:blip r:embed="rId13" cstate="print">
                      <a:lum bright="20000" contrast="20000"/>
                    </a:blip>
                    <a:srcRect l="3661" t="11835" r="1089" b="45443"/>
                    <a:stretch>
                      <a:fillRect/>
                    </a:stretch>
                  </pic:blipFill>
                  <pic:spPr bwMode="auto">
                    <a:xfrm rot="21540000">
                      <a:off x="0" y="0"/>
                      <a:ext cx="5120640" cy="1714178"/>
                    </a:xfrm>
                    <a:prstGeom prst="rect">
                      <a:avLst/>
                    </a:prstGeom>
                    <a:noFill/>
                    <a:ln w="9525">
                      <a:noFill/>
                      <a:miter lim="800000"/>
                      <a:headEnd/>
                      <a:tailEnd/>
                    </a:ln>
                  </pic:spPr>
                </pic:pic>
              </a:graphicData>
            </a:graphic>
          </wp:inline>
        </w:drawing>
      </w:r>
    </w:p>
    <w:p w14:paraId="6F35989F"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520D9A5B" wp14:editId="4B987CB3">
            <wp:extent cx="2272002" cy="1633012"/>
            <wp:effectExtent l="38100" t="19050" r="13998" b="5288"/>
            <wp:docPr id="21" name="Picture 19" descr="Screenshot showing how to select recipe sectio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Screenshot showing how to select recipe section for editing"/>
                    <pic:cNvPicPr>
                      <a:picLocks noChangeAspect="1" noChangeArrowheads="1"/>
                    </pic:cNvPicPr>
                  </pic:nvPicPr>
                  <pic:blipFill>
                    <a:blip r:embed="rId14" cstate="print"/>
                    <a:srcRect l="6121" t="3207" r="55594" b="60074"/>
                    <a:stretch>
                      <a:fillRect/>
                    </a:stretch>
                  </pic:blipFill>
                  <pic:spPr bwMode="auto">
                    <a:xfrm rot="21540000">
                      <a:off x="0" y="0"/>
                      <a:ext cx="2272002" cy="1633012"/>
                    </a:xfrm>
                    <a:prstGeom prst="rect">
                      <a:avLst/>
                    </a:prstGeom>
                    <a:noFill/>
                    <a:ln w="9525">
                      <a:noFill/>
                      <a:miter lim="800000"/>
                      <a:headEnd/>
                      <a:tailEnd/>
                    </a:ln>
                  </pic:spPr>
                </pic:pic>
              </a:graphicData>
            </a:graphic>
          </wp:inline>
        </w:drawing>
      </w:r>
    </w:p>
    <w:p w14:paraId="36AA11A7" w14:textId="77777777" w:rsidR="000F023E" w:rsidRPr="00252FE9" w:rsidRDefault="000F023E" w:rsidP="00252FE9">
      <w:pPr>
        <w:rPr>
          <w:rFonts w:ascii="Arial" w:hAnsi="Arial" w:cs="Arial"/>
        </w:rPr>
      </w:pPr>
    </w:p>
    <w:p w14:paraId="3D79A574" w14:textId="46688436" w:rsidR="000F023E" w:rsidRPr="00DF66EE" w:rsidRDefault="000F023E" w:rsidP="00DF66EE">
      <w:pPr>
        <w:pStyle w:val="011Subsection"/>
      </w:pPr>
      <w:r>
        <w:t>The recipes process tabs will be displayed; General, Pressure, Gases, RF, HBC and HLUR.</w:t>
      </w:r>
    </w:p>
    <w:p w14:paraId="7ECD349E" w14:textId="77777777" w:rsidR="000F023E" w:rsidRDefault="000F023E" w:rsidP="00DF66EE">
      <w:pPr>
        <w:pStyle w:val="011Subsection"/>
      </w:pPr>
      <w:r>
        <w:t xml:space="preserve">On the General tab process time, cycle phase times, and process modes can be entered into the recipe. </w:t>
      </w:r>
    </w:p>
    <w:p w14:paraId="21689DAB" w14:textId="77777777" w:rsidR="000F023E" w:rsidRDefault="000F023E" w:rsidP="000F023E">
      <w:pPr>
        <w:pStyle w:val="ListParagraph"/>
        <w:ind w:left="2070" w:hanging="810"/>
        <w:jc w:val="center"/>
        <w:rPr>
          <w:rFonts w:ascii="Arial" w:hAnsi="Arial" w:cs="Arial"/>
        </w:rPr>
      </w:pPr>
      <w:r>
        <w:rPr>
          <w:rFonts w:ascii="Arial" w:hAnsi="Arial" w:cs="Arial"/>
          <w:noProof/>
        </w:rPr>
        <w:lastRenderedPageBreak/>
        <w:drawing>
          <wp:inline distT="0" distB="0" distL="0" distR="0" wp14:anchorId="41370C79" wp14:editId="6C78AD7C">
            <wp:extent cx="4113532" cy="3371353"/>
            <wp:effectExtent l="0" t="0" r="1270" b="635"/>
            <wp:docPr id="22" name="Picture 20" descr="Screenshot of the general reci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Screenshot of the general recipe tab"/>
                    <pic:cNvPicPr>
                      <a:picLocks noChangeAspect="1" noChangeArrowheads="1"/>
                    </pic:cNvPicPr>
                  </pic:nvPicPr>
                  <pic:blipFill>
                    <a:blip r:embed="rId15" cstate="print"/>
                    <a:srcRect l="10996" t="7204" r="10404" b="6346"/>
                    <a:stretch>
                      <a:fillRect/>
                    </a:stretch>
                  </pic:blipFill>
                  <pic:spPr bwMode="auto">
                    <a:xfrm>
                      <a:off x="0" y="0"/>
                      <a:ext cx="4120715" cy="3377240"/>
                    </a:xfrm>
                    <a:prstGeom prst="rect">
                      <a:avLst/>
                    </a:prstGeom>
                    <a:noFill/>
                    <a:ln w="9525">
                      <a:noFill/>
                      <a:miter lim="800000"/>
                      <a:headEnd/>
                      <a:tailEnd/>
                    </a:ln>
                  </pic:spPr>
                </pic:pic>
              </a:graphicData>
            </a:graphic>
          </wp:inline>
        </w:drawing>
      </w:r>
    </w:p>
    <w:p w14:paraId="45755DCC" w14:textId="77777777" w:rsidR="000F023E" w:rsidRDefault="000F023E" w:rsidP="000F023E">
      <w:pPr>
        <w:pStyle w:val="ListParagraph"/>
        <w:ind w:left="2070" w:hanging="810"/>
        <w:rPr>
          <w:rFonts w:ascii="Arial" w:hAnsi="Arial" w:cs="Arial"/>
        </w:rPr>
      </w:pPr>
    </w:p>
    <w:p w14:paraId="429C292F" w14:textId="77777777" w:rsidR="000F023E" w:rsidRPr="00B1288A" w:rsidRDefault="000F023E" w:rsidP="00DF66EE">
      <w:pPr>
        <w:pStyle w:val="011Subsection"/>
      </w:pPr>
      <w:r>
        <w:t>In the pressure tab the chamber pressure and APC valve mode can be set. Tolerances in the recipe should be 5%</w:t>
      </w:r>
    </w:p>
    <w:p w14:paraId="7BE4D440" w14:textId="77777777" w:rsidR="000F023E" w:rsidRDefault="000F023E" w:rsidP="000F023E">
      <w:pPr>
        <w:pStyle w:val="ListParagraph"/>
        <w:ind w:left="2070" w:hanging="810"/>
        <w:rPr>
          <w:rFonts w:ascii="Arial" w:hAnsi="Arial" w:cs="Arial"/>
        </w:rPr>
      </w:pPr>
      <w:r>
        <w:rPr>
          <w:rFonts w:ascii="Arial" w:hAnsi="Arial" w:cs="Arial"/>
        </w:rPr>
        <w:t xml:space="preserve"> </w:t>
      </w:r>
    </w:p>
    <w:p w14:paraId="14AF95D6"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5D24635D" wp14:editId="231C4436">
            <wp:extent cx="5212080" cy="2117408"/>
            <wp:effectExtent l="19050" t="0" r="7620" b="0"/>
            <wp:docPr id="23" name="Picture 21" descr="Screenshot of the pressure reci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Screenshot of the pressure recipe tab"/>
                    <pic:cNvPicPr>
                      <a:picLocks noChangeAspect="1" noChangeArrowheads="1"/>
                    </pic:cNvPicPr>
                  </pic:nvPicPr>
                  <pic:blipFill>
                    <a:blip r:embed="rId16" cstate="print"/>
                    <a:srcRect l="6756" t="21784" r="16679" b="36856"/>
                    <a:stretch>
                      <a:fillRect/>
                    </a:stretch>
                  </pic:blipFill>
                  <pic:spPr bwMode="auto">
                    <a:xfrm>
                      <a:off x="0" y="0"/>
                      <a:ext cx="5212080" cy="2117408"/>
                    </a:xfrm>
                    <a:prstGeom prst="rect">
                      <a:avLst/>
                    </a:prstGeom>
                    <a:noFill/>
                    <a:ln w="9525">
                      <a:noFill/>
                      <a:miter lim="800000"/>
                      <a:headEnd/>
                      <a:tailEnd/>
                    </a:ln>
                  </pic:spPr>
                </pic:pic>
              </a:graphicData>
            </a:graphic>
          </wp:inline>
        </w:drawing>
      </w:r>
    </w:p>
    <w:p w14:paraId="2F13EC83" w14:textId="77777777" w:rsidR="000F023E" w:rsidRDefault="000F023E" w:rsidP="000F023E">
      <w:pPr>
        <w:pStyle w:val="ListParagraph"/>
        <w:ind w:left="2070" w:hanging="810"/>
        <w:jc w:val="center"/>
        <w:rPr>
          <w:rFonts w:ascii="Arial" w:hAnsi="Arial" w:cs="Arial"/>
        </w:rPr>
      </w:pPr>
    </w:p>
    <w:p w14:paraId="084E65A9" w14:textId="5378D562" w:rsidR="000F023E" w:rsidRPr="00252FE9" w:rsidRDefault="000F023E" w:rsidP="00252FE9">
      <w:pPr>
        <w:pStyle w:val="011Subsection"/>
      </w:pPr>
      <w:r>
        <w:t>The gas flows and mixtures are set on the Gases tab</w:t>
      </w:r>
    </w:p>
    <w:p w14:paraId="429ECBBA"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4AA07D50" wp14:editId="4C7DEE28">
            <wp:extent cx="4533900" cy="1636046"/>
            <wp:effectExtent l="0" t="0" r="0" b="0"/>
            <wp:docPr id="24" name="Picture 22" descr="Screenshot of the gases reci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Screenshot of the gases recipe tab"/>
                    <pic:cNvPicPr>
                      <a:picLocks noChangeAspect="1" noChangeArrowheads="1"/>
                    </pic:cNvPicPr>
                  </pic:nvPicPr>
                  <pic:blipFill>
                    <a:blip r:embed="rId17" cstate="print"/>
                    <a:srcRect l="2251" t="19382" r="3330" b="34649"/>
                    <a:stretch>
                      <a:fillRect/>
                    </a:stretch>
                  </pic:blipFill>
                  <pic:spPr bwMode="auto">
                    <a:xfrm>
                      <a:off x="0" y="0"/>
                      <a:ext cx="4541314" cy="1638721"/>
                    </a:xfrm>
                    <a:prstGeom prst="rect">
                      <a:avLst/>
                    </a:prstGeom>
                    <a:noFill/>
                    <a:ln w="9525">
                      <a:noFill/>
                      <a:miter lim="800000"/>
                      <a:headEnd/>
                      <a:tailEnd/>
                    </a:ln>
                  </pic:spPr>
                </pic:pic>
              </a:graphicData>
            </a:graphic>
          </wp:inline>
        </w:drawing>
      </w:r>
    </w:p>
    <w:p w14:paraId="60FA7569" w14:textId="77777777" w:rsidR="000F023E" w:rsidRDefault="000F023E" w:rsidP="000F023E">
      <w:pPr>
        <w:pStyle w:val="ListParagraph"/>
        <w:ind w:left="2070" w:hanging="810"/>
        <w:rPr>
          <w:rFonts w:ascii="Arial" w:hAnsi="Arial" w:cs="Arial"/>
        </w:rPr>
      </w:pPr>
    </w:p>
    <w:p w14:paraId="03772AFE" w14:textId="5C55579E" w:rsidR="000F023E" w:rsidRDefault="000F023E" w:rsidP="00DF66EE">
      <w:pPr>
        <w:pStyle w:val="011Subsection"/>
      </w:pPr>
      <w:r>
        <w:lastRenderedPageBreak/>
        <w:t>The RF energy tab allows the RF wattage to be set do not change the other</w:t>
      </w:r>
      <w:r w:rsidR="00DF66EE">
        <w:t xml:space="preserve"> </w:t>
      </w:r>
      <w:r>
        <w:t>parameters.</w:t>
      </w:r>
    </w:p>
    <w:p w14:paraId="0DB910B1"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7A05156F" wp14:editId="1C4B6167">
            <wp:extent cx="4381500" cy="2445191"/>
            <wp:effectExtent l="0" t="0" r="0" b="0"/>
            <wp:docPr id="25" name="Picture 23" descr="Screenshot of the RF power reci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descr="Screenshot of the RF power recipe tab"/>
                    <pic:cNvPicPr>
                      <a:picLocks noChangeAspect="1" noChangeArrowheads="1"/>
                    </pic:cNvPicPr>
                  </pic:nvPicPr>
                  <pic:blipFill>
                    <a:blip r:embed="rId18" cstate="print"/>
                    <a:srcRect l="4176" t="14065" r="15806" b="26415"/>
                    <a:stretch>
                      <a:fillRect/>
                    </a:stretch>
                  </pic:blipFill>
                  <pic:spPr bwMode="auto">
                    <a:xfrm>
                      <a:off x="0" y="0"/>
                      <a:ext cx="4386119" cy="2447768"/>
                    </a:xfrm>
                    <a:prstGeom prst="rect">
                      <a:avLst/>
                    </a:prstGeom>
                    <a:noFill/>
                    <a:ln w="9525">
                      <a:noFill/>
                      <a:miter lim="800000"/>
                      <a:headEnd/>
                      <a:tailEnd/>
                    </a:ln>
                  </pic:spPr>
                </pic:pic>
              </a:graphicData>
            </a:graphic>
          </wp:inline>
        </w:drawing>
      </w:r>
    </w:p>
    <w:p w14:paraId="0FC2158B" w14:textId="77777777" w:rsidR="000F023E" w:rsidRDefault="000F023E" w:rsidP="000F023E">
      <w:pPr>
        <w:pStyle w:val="ListParagraph"/>
        <w:ind w:left="2070" w:hanging="810"/>
        <w:rPr>
          <w:rFonts w:ascii="Arial" w:hAnsi="Arial" w:cs="Arial"/>
        </w:rPr>
      </w:pPr>
    </w:p>
    <w:p w14:paraId="23C134AA" w14:textId="77777777" w:rsidR="000F023E" w:rsidRDefault="000F023E" w:rsidP="00DF66EE">
      <w:pPr>
        <w:pStyle w:val="011Subsection"/>
      </w:pPr>
      <w:r>
        <w:t>The parameter for Helium Backside Cooling can be set on the HBC tab; adjustments are device specific.</w:t>
      </w:r>
    </w:p>
    <w:p w14:paraId="460E15F4" w14:textId="77777777" w:rsidR="000F023E" w:rsidRDefault="000F023E" w:rsidP="000F023E">
      <w:pPr>
        <w:pStyle w:val="ListParagraph"/>
        <w:ind w:left="2070" w:hanging="810"/>
        <w:rPr>
          <w:rFonts w:ascii="Arial" w:hAnsi="Arial" w:cs="Arial"/>
        </w:rPr>
      </w:pPr>
    </w:p>
    <w:p w14:paraId="256D1453"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10B50EBB" wp14:editId="13A59850">
            <wp:extent cx="1884031" cy="2229485"/>
            <wp:effectExtent l="0" t="0" r="0" b="0"/>
            <wp:docPr id="26" name="Picture 24" descr="Screenshot of the helium cool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Screenshot of the helium cooling tab"/>
                    <pic:cNvPicPr>
                      <a:picLocks noChangeAspect="1" noChangeArrowheads="1"/>
                    </pic:cNvPicPr>
                  </pic:nvPicPr>
                  <pic:blipFill>
                    <a:blip r:embed="rId19" cstate="print"/>
                    <a:srcRect l="18454" t="14065" r="42558" b="24357"/>
                    <a:stretch>
                      <a:fillRect/>
                    </a:stretch>
                  </pic:blipFill>
                  <pic:spPr bwMode="auto">
                    <a:xfrm>
                      <a:off x="0" y="0"/>
                      <a:ext cx="1886755" cy="2232708"/>
                    </a:xfrm>
                    <a:prstGeom prst="rect">
                      <a:avLst/>
                    </a:prstGeom>
                    <a:noFill/>
                    <a:ln w="9525">
                      <a:noFill/>
                      <a:miter lim="800000"/>
                      <a:headEnd/>
                      <a:tailEnd/>
                    </a:ln>
                  </pic:spPr>
                </pic:pic>
              </a:graphicData>
            </a:graphic>
          </wp:inline>
        </w:drawing>
      </w:r>
    </w:p>
    <w:p w14:paraId="64B17018" w14:textId="77777777" w:rsidR="000F023E" w:rsidRDefault="000F023E" w:rsidP="000F023E">
      <w:pPr>
        <w:pStyle w:val="ListParagraph"/>
        <w:ind w:left="2070" w:hanging="810"/>
        <w:rPr>
          <w:rFonts w:ascii="Arial" w:hAnsi="Arial" w:cs="Arial"/>
        </w:rPr>
      </w:pPr>
    </w:p>
    <w:p w14:paraId="06262E8D" w14:textId="77777777" w:rsidR="000F023E" w:rsidRDefault="000F023E" w:rsidP="00DF66EE">
      <w:pPr>
        <w:pStyle w:val="011Subsection"/>
      </w:pPr>
      <w:r>
        <w:t>The helium leak up rate test parameters are set in the HeLUR tab; max should be 20 to 25 mTorr/min. LURs over 10 will however will cause process variation, a clean fresh wafer should be in the 5 to 6 range.</w:t>
      </w:r>
    </w:p>
    <w:p w14:paraId="01D484EF"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3EE76BCF" wp14:editId="4BC43BCE">
            <wp:extent cx="4089400" cy="1684020"/>
            <wp:effectExtent l="19050" t="0" r="6350" b="0"/>
            <wp:docPr id="27" name="Picture 25" descr="Screenshot of the helium leak te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Screenshot of the helium leak test tab"/>
                    <pic:cNvPicPr>
                      <a:picLocks noChangeAspect="1" noChangeArrowheads="1"/>
                    </pic:cNvPicPr>
                  </pic:nvPicPr>
                  <pic:blipFill>
                    <a:blip r:embed="rId20" cstate="print"/>
                    <a:srcRect l="10087" t="27101" r="20950" b="34992"/>
                    <a:stretch>
                      <a:fillRect/>
                    </a:stretch>
                  </pic:blipFill>
                  <pic:spPr bwMode="auto">
                    <a:xfrm>
                      <a:off x="0" y="0"/>
                      <a:ext cx="4089400" cy="1684020"/>
                    </a:xfrm>
                    <a:prstGeom prst="rect">
                      <a:avLst/>
                    </a:prstGeom>
                    <a:noFill/>
                    <a:ln w="9525">
                      <a:noFill/>
                      <a:miter lim="800000"/>
                      <a:headEnd/>
                      <a:tailEnd/>
                    </a:ln>
                  </pic:spPr>
                </pic:pic>
              </a:graphicData>
            </a:graphic>
          </wp:inline>
        </w:drawing>
      </w:r>
    </w:p>
    <w:p w14:paraId="17F51437" w14:textId="77777777" w:rsidR="00DF66EE" w:rsidRDefault="00DF66EE" w:rsidP="000F023E">
      <w:pPr>
        <w:pStyle w:val="ListParagraph"/>
        <w:ind w:left="2070" w:hanging="810"/>
        <w:jc w:val="center"/>
        <w:rPr>
          <w:rFonts w:ascii="Arial" w:hAnsi="Arial" w:cs="Arial"/>
        </w:rPr>
      </w:pPr>
    </w:p>
    <w:p w14:paraId="6060E319" w14:textId="77777777" w:rsidR="00DF66EE" w:rsidRPr="00DF66EE" w:rsidRDefault="00DF66EE" w:rsidP="00DF66EE">
      <w:pPr>
        <w:pStyle w:val="011Subsection"/>
      </w:pPr>
      <w:r>
        <w:t>Save the recipe using a personal file name if the originals was one of the basic recipes or was authored be someone else.</w:t>
      </w:r>
    </w:p>
    <w:p w14:paraId="7FF5257F" w14:textId="77777777" w:rsidR="00DF66EE" w:rsidRDefault="00DF66EE" w:rsidP="00DF66EE">
      <w:pPr>
        <w:pStyle w:val="ListParagraph"/>
        <w:ind w:left="2070" w:hanging="810"/>
        <w:rPr>
          <w:rFonts w:ascii="Arial" w:hAnsi="Arial" w:cs="Arial"/>
        </w:rPr>
      </w:pPr>
    </w:p>
    <w:p w14:paraId="7AAC7D28" w14:textId="77777777" w:rsidR="00DF66EE" w:rsidRPr="0090378A" w:rsidRDefault="00DF66EE" w:rsidP="00DF66EE">
      <w:pPr>
        <w:pStyle w:val="ListParagraph"/>
        <w:ind w:left="2070" w:hanging="810"/>
        <w:jc w:val="center"/>
        <w:rPr>
          <w:rFonts w:ascii="Arial" w:hAnsi="Arial" w:cs="Arial"/>
        </w:rPr>
      </w:pPr>
      <w:r>
        <w:rPr>
          <w:rFonts w:ascii="Arial" w:hAnsi="Arial" w:cs="Arial"/>
          <w:noProof/>
        </w:rPr>
        <w:drawing>
          <wp:inline distT="0" distB="0" distL="0" distR="0" wp14:anchorId="464A69D5" wp14:editId="51C9B8CD">
            <wp:extent cx="3191773" cy="2404067"/>
            <wp:effectExtent l="0" t="0" r="8890" b="0"/>
            <wp:docPr id="32" name="Picture 30" descr="Screenshot of save recip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0" descr="Screenshot of save recipe window"/>
                    <pic:cNvPicPr>
                      <a:picLocks noChangeAspect="1" noChangeArrowheads="1"/>
                    </pic:cNvPicPr>
                  </pic:nvPicPr>
                  <pic:blipFill>
                    <a:blip r:embed="rId21" cstate="print"/>
                    <a:srcRect l="6495" t="6518" r="8296" b="7890"/>
                    <a:stretch>
                      <a:fillRect/>
                    </a:stretch>
                  </pic:blipFill>
                  <pic:spPr bwMode="auto">
                    <a:xfrm>
                      <a:off x="0" y="0"/>
                      <a:ext cx="3206360" cy="2415054"/>
                    </a:xfrm>
                    <a:prstGeom prst="rect">
                      <a:avLst/>
                    </a:prstGeom>
                    <a:noFill/>
                    <a:ln w="9525">
                      <a:noFill/>
                      <a:miter lim="800000"/>
                      <a:headEnd/>
                      <a:tailEnd/>
                    </a:ln>
                  </pic:spPr>
                </pic:pic>
              </a:graphicData>
            </a:graphic>
          </wp:inline>
        </w:drawing>
      </w:r>
    </w:p>
    <w:p w14:paraId="50FC70A8" w14:textId="77777777" w:rsidR="000F023E" w:rsidRDefault="000F023E" w:rsidP="000F023E">
      <w:pPr>
        <w:pStyle w:val="ListParagraph"/>
        <w:ind w:left="2070" w:hanging="810"/>
        <w:rPr>
          <w:rFonts w:ascii="Arial" w:hAnsi="Arial" w:cs="Arial"/>
        </w:rPr>
      </w:pPr>
    </w:p>
    <w:p w14:paraId="3DC9FF7D" w14:textId="77777777" w:rsidR="00DF66EE" w:rsidRDefault="00DF66EE" w:rsidP="000F023E">
      <w:pPr>
        <w:pStyle w:val="ListParagraph"/>
        <w:ind w:left="2070" w:hanging="810"/>
        <w:rPr>
          <w:rFonts w:ascii="Arial" w:hAnsi="Arial" w:cs="Arial"/>
        </w:rPr>
      </w:pPr>
    </w:p>
    <w:p w14:paraId="7F7AC0D6" w14:textId="459344FA" w:rsidR="000F023E" w:rsidRDefault="000F023E" w:rsidP="00DF66EE">
      <w:pPr>
        <w:pStyle w:val="011Subsection"/>
      </w:pPr>
      <w:r>
        <w:t>After editing is finished click on the exit icon.</w:t>
      </w:r>
    </w:p>
    <w:p w14:paraId="2344C07D" w14:textId="77777777" w:rsidR="000F023E" w:rsidRDefault="000F023E" w:rsidP="000F023E">
      <w:pPr>
        <w:pStyle w:val="ListParagraph"/>
        <w:ind w:left="2070" w:hanging="810"/>
        <w:rPr>
          <w:rFonts w:ascii="Arial" w:hAnsi="Arial" w:cs="Arial"/>
        </w:rPr>
      </w:pPr>
    </w:p>
    <w:p w14:paraId="1F9940DF" w14:textId="77777777" w:rsidR="000F023E" w:rsidRDefault="000F023E" w:rsidP="000F023E">
      <w:pPr>
        <w:pStyle w:val="ListParagraph"/>
        <w:ind w:left="2070" w:hanging="810"/>
        <w:jc w:val="center"/>
        <w:rPr>
          <w:rFonts w:ascii="Arial" w:hAnsi="Arial" w:cs="Arial"/>
        </w:rPr>
      </w:pPr>
      <w:r>
        <w:rPr>
          <w:rFonts w:ascii="Arial" w:hAnsi="Arial" w:cs="Arial"/>
          <w:noProof/>
        </w:rPr>
        <w:drawing>
          <wp:inline distT="0" distB="0" distL="0" distR="0" wp14:anchorId="1079AF6B" wp14:editId="6E241D00">
            <wp:extent cx="704518" cy="1067452"/>
            <wp:effectExtent l="0" t="0" r="635" b="0"/>
            <wp:docPr id="28" name="Picture 26" descr="Screenshot of the ex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Screenshot of the exit button"/>
                    <pic:cNvPicPr>
                      <a:picLocks noChangeAspect="1" noChangeArrowheads="1"/>
                    </pic:cNvPicPr>
                  </pic:nvPicPr>
                  <pic:blipFill>
                    <a:blip r:embed="rId22" cstate="print"/>
                    <a:srcRect l="35687" t="20583" r="36770" b="23499"/>
                    <a:stretch>
                      <a:fillRect/>
                    </a:stretch>
                  </pic:blipFill>
                  <pic:spPr bwMode="auto">
                    <a:xfrm>
                      <a:off x="0" y="0"/>
                      <a:ext cx="709236" cy="1074601"/>
                    </a:xfrm>
                    <a:prstGeom prst="rect">
                      <a:avLst/>
                    </a:prstGeom>
                    <a:noFill/>
                    <a:ln w="9525">
                      <a:noFill/>
                      <a:miter lim="800000"/>
                      <a:headEnd/>
                      <a:tailEnd/>
                    </a:ln>
                  </pic:spPr>
                </pic:pic>
              </a:graphicData>
            </a:graphic>
          </wp:inline>
        </w:drawing>
      </w:r>
    </w:p>
    <w:p w14:paraId="555A6D19" w14:textId="77777777" w:rsidR="000F023E" w:rsidRDefault="000F023E" w:rsidP="000F023E">
      <w:pPr>
        <w:pStyle w:val="ListParagraph"/>
        <w:ind w:left="2070" w:hanging="810"/>
        <w:rPr>
          <w:rFonts w:ascii="Arial" w:hAnsi="Arial" w:cs="Arial"/>
          <w:noProof/>
        </w:rPr>
      </w:pPr>
    </w:p>
    <w:p w14:paraId="160E41AE" w14:textId="77777777" w:rsidR="000F023E" w:rsidRPr="002D6013" w:rsidRDefault="000F023E" w:rsidP="000F023E">
      <w:pPr>
        <w:pStyle w:val="ListParagraph"/>
        <w:ind w:left="1260"/>
        <w:rPr>
          <w:rFonts w:ascii="Arial" w:hAnsi="Arial" w:cs="Arial"/>
        </w:rPr>
      </w:pPr>
    </w:p>
    <w:p w14:paraId="151B389C" w14:textId="247FF8DF" w:rsidR="000F023E" w:rsidRDefault="00252FE9" w:rsidP="00252FE9">
      <w:pPr>
        <w:pStyle w:val="01Subsection"/>
      </w:pPr>
      <w:bookmarkStart w:id="11" w:name="_Toc221005495"/>
      <w:r>
        <w:t>Running The Recipe</w:t>
      </w:r>
      <w:bookmarkEnd w:id="11"/>
    </w:p>
    <w:p w14:paraId="7FE8B3EE" w14:textId="16DE6F85" w:rsidR="00252FE9" w:rsidRPr="00252FE9" w:rsidRDefault="00252FE9" w:rsidP="008665C9">
      <w:pPr>
        <w:pStyle w:val="011Subsection"/>
      </w:pPr>
      <w:r w:rsidRPr="002D6013">
        <w:t>In the “Process Control” window</w:t>
      </w:r>
      <w:r>
        <w:t>,</w:t>
      </w:r>
      <w:r w:rsidRPr="002D6013">
        <w:t xml:space="preserve"> click on </w:t>
      </w:r>
      <w:r w:rsidRPr="00252FE9">
        <w:rPr>
          <w:b/>
          <w:bCs/>
        </w:rPr>
        <w:t>‘Process’</w:t>
      </w:r>
      <w:r w:rsidRPr="002D6013">
        <w:t xml:space="preserve"> and your recipe will run until complete showing a green wafer icon. If the process aborts for any reason the wafer icon will be red</w:t>
      </w:r>
    </w:p>
    <w:p w14:paraId="41F73434" w14:textId="0FA83A2B" w:rsidR="00FC7895" w:rsidRPr="00313609" w:rsidRDefault="00FC7895" w:rsidP="00FC7895">
      <w:pPr>
        <w:pStyle w:val="01Subsection"/>
      </w:pPr>
      <w:bookmarkStart w:id="12" w:name="_Toc221005496"/>
      <w:r w:rsidRPr="00313609">
        <w:t>Unload</w:t>
      </w:r>
      <w:r w:rsidR="004F3058">
        <w:t>ing Sample</w:t>
      </w:r>
      <w:bookmarkEnd w:id="12"/>
    </w:p>
    <w:p w14:paraId="33A92C84" w14:textId="7633F0E2" w:rsidR="00252FE9" w:rsidRDefault="00252FE9" w:rsidP="00252FE9">
      <w:pPr>
        <w:pStyle w:val="011Subsection"/>
      </w:pPr>
      <w:r>
        <w:t xml:space="preserve">Unload by pressing </w:t>
      </w:r>
      <w:r w:rsidRPr="00252FE9">
        <w:rPr>
          <w:b/>
          <w:bCs/>
        </w:rPr>
        <w:t>‘Unload’</w:t>
      </w:r>
      <w:r>
        <w:t xml:space="preserve"> in the transfer window, wait for the unload process to complete and the machine to be in the ready state.</w:t>
      </w:r>
    </w:p>
    <w:p w14:paraId="23E2E7E4" w14:textId="4C58990D" w:rsidR="00252FE9" w:rsidRDefault="00252FE9" w:rsidP="00252FE9">
      <w:pPr>
        <w:pStyle w:val="011Subsection"/>
      </w:pPr>
      <w:r>
        <w:t xml:space="preserve">Press the </w:t>
      </w:r>
      <w:r w:rsidRPr="00252FE9">
        <w:rPr>
          <w:b/>
          <w:bCs/>
        </w:rPr>
        <w:t>‘Vent’</w:t>
      </w:r>
      <w:r>
        <w:t xml:space="preserve"> button to vent the loadlock to atmosphere.</w:t>
      </w:r>
    </w:p>
    <w:p w14:paraId="74CB8A84" w14:textId="74FF84FA" w:rsidR="00FC7895" w:rsidRDefault="00252FE9" w:rsidP="00252FE9">
      <w:pPr>
        <w:pStyle w:val="011Subsection"/>
      </w:pPr>
      <w:r>
        <w:t xml:space="preserve">Lift the lid and remove your samples. Place the chamber clean wafer back on the load arm if you removed it. Click </w:t>
      </w:r>
      <w:r w:rsidRPr="00252FE9">
        <w:rPr>
          <w:b/>
          <w:bCs/>
        </w:rPr>
        <w:t>‘Pump+Map’</w:t>
      </w:r>
      <w:r>
        <w:t xml:space="preserve"> and wait for sequence to finish.</w:t>
      </w:r>
    </w:p>
    <w:p w14:paraId="7FB08A58" w14:textId="680C0D46" w:rsidR="00FC7895" w:rsidRDefault="004F3058" w:rsidP="004F3058">
      <w:pPr>
        <w:pStyle w:val="Sectionheading"/>
      </w:pPr>
      <w:bookmarkStart w:id="13" w:name="_Toc221005497"/>
      <w:r>
        <w:lastRenderedPageBreak/>
        <w:t>Ending The Session</w:t>
      </w:r>
      <w:bookmarkEnd w:id="13"/>
    </w:p>
    <w:p w14:paraId="0A94CC88" w14:textId="0B916153" w:rsidR="00252FE9" w:rsidRPr="008665C9" w:rsidRDefault="004F3058" w:rsidP="008665C9">
      <w:pPr>
        <w:pStyle w:val="011Subsection"/>
        <w:rPr>
          <w:rFonts w:eastAsiaTheme="minorEastAsia"/>
        </w:rPr>
      </w:pPr>
      <w:r>
        <w:t xml:space="preserve">Run </w:t>
      </w:r>
      <w:r w:rsidR="00252FE9" w:rsidRPr="00252FE9">
        <w:rPr>
          <w:rFonts w:eastAsiaTheme="minorEastAsia"/>
        </w:rPr>
        <w:t xml:space="preserve">When finished with all of your wafer processing, run the O2 chamber clean by clicking the </w:t>
      </w:r>
      <w:r w:rsidR="00E32E10" w:rsidRPr="00E32E10">
        <w:rPr>
          <w:rFonts w:eastAsiaTheme="minorEastAsia"/>
          <w:b/>
          <w:bCs/>
        </w:rPr>
        <w:t>‘</w:t>
      </w:r>
      <w:r w:rsidR="00252FE9" w:rsidRPr="00E32E10">
        <w:rPr>
          <w:rFonts w:eastAsiaTheme="minorEastAsia"/>
          <w:b/>
          <w:bCs/>
        </w:rPr>
        <w:t>Run</w:t>
      </w:r>
      <w:r w:rsidR="00E32E10" w:rsidRPr="00E32E10">
        <w:rPr>
          <w:rFonts w:eastAsiaTheme="minorEastAsia"/>
          <w:b/>
          <w:bCs/>
        </w:rPr>
        <w:t>’</w:t>
      </w:r>
      <w:r w:rsidR="00252FE9" w:rsidRPr="00252FE9">
        <w:rPr>
          <w:rFonts w:eastAsiaTheme="minorEastAsia"/>
        </w:rPr>
        <w:t xml:space="preserve"> button on the </w:t>
      </w:r>
      <w:r w:rsidR="00252FE9" w:rsidRPr="00E32E10">
        <w:rPr>
          <w:rFonts w:eastAsiaTheme="minorEastAsia"/>
          <w:b/>
          <w:bCs/>
        </w:rPr>
        <w:t>“Sequencer”</w:t>
      </w:r>
      <w:r w:rsidR="00252FE9" w:rsidRPr="00252FE9">
        <w:rPr>
          <w:rFonts w:eastAsiaTheme="minorEastAsia"/>
        </w:rPr>
        <w:t xml:space="preserve"> window. Another window will pop up that says it will run on the already mapped wafer…Click </w:t>
      </w:r>
      <w:r w:rsidR="00E32E10" w:rsidRPr="00E32E10">
        <w:rPr>
          <w:rFonts w:eastAsiaTheme="minorEastAsia"/>
          <w:b/>
          <w:bCs/>
        </w:rPr>
        <w:t>‘</w:t>
      </w:r>
      <w:r w:rsidR="00252FE9" w:rsidRPr="00E32E10">
        <w:rPr>
          <w:rFonts w:eastAsiaTheme="minorEastAsia"/>
          <w:b/>
          <w:bCs/>
        </w:rPr>
        <w:t>Run</w:t>
      </w:r>
      <w:r w:rsidR="00E32E10" w:rsidRPr="00E32E10">
        <w:rPr>
          <w:rFonts w:eastAsiaTheme="minorEastAsia"/>
          <w:b/>
          <w:bCs/>
        </w:rPr>
        <w:t>’</w:t>
      </w:r>
      <w:r w:rsidR="00252FE9" w:rsidRPr="00252FE9">
        <w:rPr>
          <w:rFonts w:eastAsiaTheme="minorEastAsia"/>
        </w:rPr>
        <w:t>.</w:t>
      </w:r>
    </w:p>
    <w:p w14:paraId="59A2E0CC" w14:textId="5DB80CCD" w:rsidR="00252FE9" w:rsidRPr="00252FE9" w:rsidRDefault="00252FE9" w:rsidP="00252FE9">
      <w:pPr>
        <w:pStyle w:val="011Subsection"/>
        <w:rPr>
          <w:rFonts w:eastAsiaTheme="minorEastAsia"/>
        </w:rPr>
      </w:pPr>
      <w:r w:rsidRPr="00252FE9">
        <w:rPr>
          <w:rFonts w:eastAsiaTheme="minorEastAsia"/>
        </w:rPr>
        <w:t xml:space="preserve">If the Sequencer window is not open then look at the top menu bar and click on </w:t>
      </w:r>
      <w:r w:rsidR="00E32E10" w:rsidRPr="00E32E10">
        <w:rPr>
          <w:rFonts w:eastAsiaTheme="minorEastAsia"/>
          <w:b/>
          <w:bCs/>
        </w:rPr>
        <w:t>‘</w:t>
      </w:r>
      <w:r w:rsidRPr="00E32E10">
        <w:rPr>
          <w:rFonts w:eastAsiaTheme="minorEastAsia"/>
          <w:b/>
          <w:bCs/>
        </w:rPr>
        <w:t>Control</w:t>
      </w:r>
      <w:r w:rsidR="00E32E10" w:rsidRPr="00E32E10">
        <w:rPr>
          <w:rFonts w:eastAsiaTheme="minorEastAsia"/>
          <w:b/>
          <w:bCs/>
        </w:rPr>
        <w:t>’</w:t>
      </w:r>
      <w:r w:rsidR="00E32E10">
        <w:rPr>
          <w:rFonts w:eastAsiaTheme="minorEastAsia"/>
        </w:rPr>
        <w:t xml:space="preserve"> and then </w:t>
      </w:r>
      <w:r w:rsidR="00E32E10" w:rsidRPr="00E32E10">
        <w:rPr>
          <w:rFonts w:eastAsiaTheme="minorEastAsia"/>
          <w:b/>
          <w:bCs/>
        </w:rPr>
        <w:t>‘</w:t>
      </w:r>
      <w:r w:rsidRPr="00E32E10">
        <w:rPr>
          <w:rFonts w:eastAsiaTheme="minorEastAsia"/>
          <w:b/>
          <w:bCs/>
        </w:rPr>
        <w:t>Sequ</w:t>
      </w:r>
      <w:r w:rsidR="008665C9" w:rsidRPr="00E32E10">
        <w:rPr>
          <w:rFonts w:eastAsiaTheme="minorEastAsia"/>
          <w:b/>
          <w:bCs/>
        </w:rPr>
        <w:t>e</w:t>
      </w:r>
      <w:r w:rsidRPr="00E32E10">
        <w:rPr>
          <w:rFonts w:eastAsiaTheme="minorEastAsia"/>
          <w:b/>
          <w:bCs/>
        </w:rPr>
        <w:t>ncer</w:t>
      </w:r>
      <w:r w:rsidR="00E32E10" w:rsidRPr="00E32E10">
        <w:rPr>
          <w:rFonts w:eastAsiaTheme="minorEastAsia"/>
          <w:b/>
          <w:bCs/>
        </w:rPr>
        <w:t>’</w:t>
      </w:r>
    </w:p>
    <w:p w14:paraId="469EDE33" w14:textId="409C2C87" w:rsidR="004F3058" w:rsidRDefault="00252FE9" w:rsidP="00252FE9">
      <w:pPr>
        <w:ind w:left="1260"/>
        <w:contextualSpacing/>
        <w:jc w:val="center"/>
        <w:rPr>
          <w:rFonts w:ascii="Arial" w:eastAsiaTheme="minorEastAsia" w:hAnsi="Arial" w:cs="Arial"/>
        </w:rPr>
      </w:pPr>
      <w:r w:rsidRPr="00252FE9">
        <w:rPr>
          <w:rFonts w:asciiTheme="minorHAnsi" w:eastAsiaTheme="minorEastAsia" w:hAnsiTheme="minorHAnsi" w:cstheme="minorBidi"/>
          <w:noProof/>
          <w:sz w:val="22"/>
          <w:szCs w:val="22"/>
        </w:rPr>
        <w:drawing>
          <wp:inline distT="0" distB="0" distL="0" distR="0" wp14:anchorId="78B4030A" wp14:editId="75974984">
            <wp:extent cx="3665696" cy="1548130"/>
            <wp:effectExtent l="0" t="0" r="0" b="0"/>
            <wp:docPr id="2" name="Picture 2" descr="Screenshot of the sequenc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sequencer window"/>
                    <pic:cNvPicPr/>
                  </pic:nvPicPr>
                  <pic:blipFill>
                    <a:blip r:embed="rId23"/>
                    <a:stretch>
                      <a:fillRect/>
                    </a:stretch>
                  </pic:blipFill>
                  <pic:spPr>
                    <a:xfrm>
                      <a:off x="0" y="0"/>
                      <a:ext cx="3667201" cy="1548766"/>
                    </a:xfrm>
                    <a:prstGeom prst="rect">
                      <a:avLst/>
                    </a:prstGeom>
                  </pic:spPr>
                </pic:pic>
              </a:graphicData>
            </a:graphic>
          </wp:inline>
        </w:drawing>
      </w:r>
    </w:p>
    <w:p w14:paraId="2CC43DF1" w14:textId="77777777" w:rsidR="00252FE9" w:rsidRPr="00252FE9" w:rsidRDefault="00252FE9" w:rsidP="00252FE9">
      <w:pPr>
        <w:ind w:left="1260"/>
        <w:contextualSpacing/>
        <w:jc w:val="center"/>
        <w:rPr>
          <w:rFonts w:ascii="Arial" w:eastAsiaTheme="minorEastAsia" w:hAnsi="Arial" w:cs="Arial"/>
        </w:rPr>
      </w:pPr>
    </w:p>
    <w:p w14:paraId="77CDEB4E" w14:textId="5B0F3E58" w:rsidR="00FC7895" w:rsidRDefault="004F3058" w:rsidP="004F3058">
      <w:pPr>
        <w:pStyle w:val="011Subsection"/>
      </w:pPr>
      <w:r>
        <w:t>Log off TUMI</w:t>
      </w:r>
      <w:bookmarkEnd w:id="4"/>
    </w:p>
    <w:p w14:paraId="24CCD0D2" w14:textId="2244404F" w:rsidR="00CE18C7" w:rsidRDefault="00CE18C7" w:rsidP="00CE18C7">
      <w:pPr>
        <w:pStyle w:val="Sectionheading"/>
      </w:pPr>
      <w:bookmarkStart w:id="14" w:name="_Toc221005498"/>
      <w:r>
        <w:t>Recover From Communication Fault</w:t>
      </w:r>
      <w:bookmarkEnd w:id="14"/>
    </w:p>
    <w:p w14:paraId="3F18116D" w14:textId="6621C765" w:rsidR="00CE18C7" w:rsidRDefault="00CE18C7" w:rsidP="00CE18C7">
      <w:pPr>
        <w:pStyle w:val="011Subsection"/>
      </w:pPr>
      <w:r>
        <w:t>In the event of a Red box error of serial communications error use the following procedure to re-establish communications between the system computers.</w:t>
      </w:r>
    </w:p>
    <w:p w14:paraId="461012C6" w14:textId="50C9F2C0" w:rsidR="00CE18C7" w:rsidRDefault="00CE18C7" w:rsidP="00CE18C7">
      <w:pPr>
        <w:pStyle w:val="011Subsection"/>
      </w:pPr>
      <w:r>
        <w:t>If the error interrupted an active process during any plasma phase record the process times and conditions at the time of the failure so that the process can be restarted where it left off.</w:t>
      </w:r>
    </w:p>
    <w:p w14:paraId="18FD7653" w14:textId="67A1C0A7" w:rsidR="00CE18C7" w:rsidRDefault="00CE18C7" w:rsidP="00CE18C7">
      <w:pPr>
        <w:pStyle w:val="011Subsection"/>
      </w:pPr>
      <w:r>
        <w:t>Reset and accept any process errors that are active and allow the machine to reach ready state.</w:t>
      </w:r>
    </w:p>
    <w:p w14:paraId="7A27B1AC" w14:textId="35BFD545" w:rsidR="00CE18C7" w:rsidRDefault="00CE18C7" w:rsidP="00CE18C7">
      <w:pPr>
        <w:pStyle w:val="011Subsection"/>
      </w:pPr>
      <w:r>
        <w:t>Take the system to inactive mode. (click the mode button and select inactive)</w:t>
      </w:r>
    </w:p>
    <w:p w14:paraId="21F82C2A" w14:textId="74BC43AE" w:rsidR="00CE18C7" w:rsidRPr="00CE18C7" w:rsidRDefault="00CE18C7" w:rsidP="00CE18C7">
      <w:pPr>
        <w:pStyle w:val="011Subsection"/>
      </w:pPr>
      <w:r>
        <w:t xml:space="preserve">Open the door of the computer located in the upper third of the Electronics Control rack on the wall behind the operator’s computer. Behind the door you will find some storage drives, a red </w:t>
      </w:r>
      <w:r>
        <w:rPr>
          <w:b/>
          <w:bCs/>
        </w:rPr>
        <w:t>‘</w:t>
      </w:r>
      <w:r w:rsidRPr="00CE18C7">
        <w:rPr>
          <w:b/>
          <w:bCs/>
        </w:rPr>
        <w:t>Reset</w:t>
      </w:r>
      <w:r>
        <w:rPr>
          <w:b/>
          <w:bCs/>
        </w:rPr>
        <w:t>’</w:t>
      </w:r>
      <w:r>
        <w:t xml:space="preserve"> button…press the </w:t>
      </w:r>
      <w:r>
        <w:rPr>
          <w:b/>
          <w:bCs/>
        </w:rPr>
        <w:t>‘</w:t>
      </w:r>
      <w:r w:rsidRPr="00CE18C7">
        <w:rPr>
          <w:b/>
          <w:bCs/>
        </w:rPr>
        <w:t>Reset</w:t>
      </w:r>
      <w:r>
        <w:rPr>
          <w:b/>
          <w:bCs/>
        </w:rPr>
        <w:t>’</w:t>
      </w:r>
      <w:r>
        <w:t xml:space="preserve"> button twice. The two main control computers will reboot; wait for the Operator Station to come up to the Windows desktop, as always sign on as “Administrator” password=adm. If the system fails again to establish communications, then a staff engineer must be called to reset other systems.</w:t>
      </w:r>
    </w:p>
    <w:sectPr w:rsidR="00CE18C7" w:rsidRPr="00CE18C7" w:rsidSect="00833AA0">
      <w:footerReference w:type="default" r:id="rId24"/>
      <w:pgSz w:w="12240" w:h="15840"/>
      <w:pgMar w:top="720" w:right="720"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8D917" w14:textId="77777777" w:rsidR="00381524" w:rsidRDefault="00381524">
      <w:r>
        <w:separator/>
      </w:r>
    </w:p>
  </w:endnote>
  <w:endnote w:type="continuationSeparator" w:id="0">
    <w:p w14:paraId="2E958A5D" w14:textId="77777777" w:rsidR="00381524" w:rsidRDefault="00381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293408"/>
      <w:docPartObj>
        <w:docPartGallery w:val="Page Numbers (Bottom of Page)"/>
        <w:docPartUnique/>
      </w:docPartObj>
    </w:sdtPr>
    <w:sdtEndPr>
      <w:rPr>
        <w:noProof/>
      </w:rPr>
    </w:sdtEndPr>
    <w:sdtContent>
      <w:p w14:paraId="27F2D3B7" w14:textId="666D3208" w:rsidR="008D2240" w:rsidRDefault="008D22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10BB2" w14:textId="77777777" w:rsidR="00D13FCD" w:rsidRDefault="00D13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19C57" w14:textId="77777777" w:rsidR="00381524" w:rsidRDefault="00381524">
      <w:r>
        <w:separator/>
      </w:r>
    </w:p>
  </w:footnote>
  <w:footnote w:type="continuationSeparator" w:id="0">
    <w:p w14:paraId="0009840C" w14:textId="77777777" w:rsidR="00381524" w:rsidRDefault="003815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9E4B8A"/>
    <w:multiLevelType w:val="multilevel"/>
    <w:tmpl w:val="BBDC8E56"/>
    <w:lvl w:ilvl="0">
      <w:start w:val="1"/>
      <w:numFmt w:val="decimal"/>
      <w:lvlText w:val="%1.0"/>
      <w:lvlJc w:val="left"/>
      <w:pPr>
        <w:ind w:left="540" w:hanging="540"/>
      </w:pPr>
      <w:rPr>
        <w:rFonts w:hint="default"/>
        <w:b/>
      </w:rPr>
    </w:lvl>
    <w:lvl w:ilvl="1">
      <w:start w:val="1"/>
      <w:numFmt w:val="decimal"/>
      <w:lvlText w:val="%1.%2"/>
      <w:lvlJc w:val="left"/>
      <w:pPr>
        <w:ind w:left="1260" w:hanging="540"/>
      </w:pPr>
      <w:rPr>
        <w:rFonts w:ascii="Arial" w:hAnsi="Arial" w:cs="Arial" w:hint="default"/>
        <w:b/>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4" w15:restartNumberingAfterBreak="0">
    <w:nsid w:val="2513028C"/>
    <w:multiLevelType w:val="multilevel"/>
    <w:tmpl w:val="521EA50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5108CD"/>
    <w:multiLevelType w:val="hybridMultilevel"/>
    <w:tmpl w:val="A69AFCE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1"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032A5C"/>
    <w:multiLevelType w:val="hybridMultilevel"/>
    <w:tmpl w:val="6DC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40"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1"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3"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0"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A6D006E"/>
    <w:multiLevelType w:val="hybridMultilevel"/>
    <w:tmpl w:val="604A67B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7"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9"/>
  </w:num>
  <w:num w:numId="2" w16cid:durableId="1013473">
    <w:abstractNumId w:val="38"/>
  </w:num>
  <w:num w:numId="3" w16cid:durableId="147479894">
    <w:abstractNumId w:val="41"/>
  </w:num>
  <w:num w:numId="4" w16cid:durableId="100956866">
    <w:abstractNumId w:val="63"/>
  </w:num>
  <w:num w:numId="5" w16cid:durableId="2020423143">
    <w:abstractNumId w:val="8"/>
  </w:num>
  <w:num w:numId="6" w16cid:durableId="371811042">
    <w:abstractNumId w:val="42"/>
  </w:num>
  <w:num w:numId="7" w16cid:durableId="573128677">
    <w:abstractNumId w:val="14"/>
  </w:num>
  <w:num w:numId="8" w16cid:durableId="2083288930">
    <w:abstractNumId w:val="12"/>
  </w:num>
  <w:num w:numId="9" w16cid:durableId="119999098">
    <w:abstractNumId w:val="34"/>
  </w:num>
  <w:num w:numId="10" w16cid:durableId="1300107890">
    <w:abstractNumId w:val="31"/>
  </w:num>
  <w:num w:numId="11" w16cid:durableId="2054115318">
    <w:abstractNumId w:val="3"/>
  </w:num>
  <w:num w:numId="12" w16cid:durableId="137378090">
    <w:abstractNumId w:val="53"/>
  </w:num>
  <w:num w:numId="13" w16cid:durableId="2109813978">
    <w:abstractNumId w:val="35"/>
  </w:num>
  <w:num w:numId="14" w16cid:durableId="1703945071">
    <w:abstractNumId w:val="21"/>
  </w:num>
  <w:num w:numId="15" w16cid:durableId="525170772">
    <w:abstractNumId w:val="4"/>
  </w:num>
  <w:num w:numId="16" w16cid:durableId="440339837">
    <w:abstractNumId w:val="57"/>
  </w:num>
  <w:num w:numId="17" w16cid:durableId="35662366">
    <w:abstractNumId w:val="36"/>
  </w:num>
  <w:num w:numId="18" w16cid:durableId="134183107">
    <w:abstractNumId w:val="61"/>
  </w:num>
  <w:num w:numId="19" w16cid:durableId="1342584718">
    <w:abstractNumId w:val="23"/>
  </w:num>
  <w:num w:numId="20" w16cid:durableId="43262908">
    <w:abstractNumId w:val="10"/>
  </w:num>
  <w:num w:numId="21" w16cid:durableId="679624253">
    <w:abstractNumId w:val="15"/>
  </w:num>
  <w:num w:numId="22" w16cid:durableId="1192887187">
    <w:abstractNumId w:val="68"/>
  </w:num>
  <w:num w:numId="23" w16cid:durableId="657535925">
    <w:abstractNumId w:val="64"/>
  </w:num>
  <w:num w:numId="24" w16cid:durableId="294918274">
    <w:abstractNumId w:val="65"/>
  </w:num>
  <w:num w:numId="25" w16cid:durableId="919674211">
    <w:abstractNumId w:val="9"/>
  </w:num>
  <w:num w:numId="26" w16cid:durableId="1223634484">
    <w:abstractNumId w:val="1"/>
  </w:num>
  <w:num w:numId="27" w16cid:durableId="1383754222">
    <w:abstractNumId w:val="28"/>
  </w:num>
  <w:num w:numId="28" w16cid:durableId="1196579219">
    <w:abstractNumId w:val="62"/>
  </w:num>
  <w:num w:numId="29" w16cid:durableId="1622572399">
    <w:abstractNumId w:val="51"/>
  </w:num>
  <w:num w:numId="30" w16cid:durableId="1812403805">
    <w:abstractNumId w:val="67"/>
  </w:num>
  <w:num w:numId="31" w16cid:durableId="1132987542">
    <w:abstractNumId w:val="43"/>
  </w:num>
  <w:num w:numId="32" w16cid:durableId="1471897215">
    <w:abstractNumId w:val="37"/>
  </w:num>
  <w:num w:numId="33" w16cid:durableId="988362829">
    <w:abstractNumId w:val="54"/>
  </w:num>
  <w:num w:numId="34" w16cid:durableId="1265114438">
    <w:abstractNumId w:val="44"/>
  </w:num>
  <w:num w:numId="35" w16cid:durableId="1719814777">
    <w:abstractNumId w:val="17"/>
  </w:num>
  <w:num w:numId="36" w16cid:durableId="1940022143">
    <w:abstractNumId w:val="49"/>
  </w:num>
  <w:num w:numId="37" w16cid:durableId="426387304">
    <w:abstractNumId w:val="5"/>
  </w:num>
  <w:num w:numId="38" w16cid:durableId="1190489545">
    <w:abstractNumId w:val="25"/>
  </w:num>
  <w:num w:numId="39" w16cid:durableId="1815440964">
    <w:abstractNumId w:val="46"/>
  </w:num>
  <w:num w:numId="40" w16cid:durableId="1227691986">
    <w:abstractNumId w:val="19"/>
  </w:num>
  <w:num w:numId="41" w16cid:durableId="1977711856">
    <w:abstractNumId w:val="26"/>
  </w:num>
  <w:num w:numId="42" w16cid:durableId="1463500533">
    <w:abstractNumId w:val="58"/>
  </w:num>
  <w:num w:numId="43" w16cid:durableId="347102591">
    <w:abstractNumId w:val="13"/>
  </w:num>
  <w:num w:numId="44" w16cid:durableId="2009627604">
    <w:abstractNumId w:val="33"/>
  </w:num>
  <w:num w:numId="45" w16cid:durableId="445658033">
    <w:abstractNumId w:val="45"/>
  </w:num>
  <w:num w:numId="46" w16cid:durableId="368801122">
    <w:abstractNumId w:val="11"/>
  </w:num>
  <w:num w:numId="47" w16cid:durableId="66420696">
    <w:abstractNumId w:val="50"/>
  </w:num>
  <w:num w:numId="48" w16cid:durableId="1989743213">
    <w:abstractNumId w:val="0"/>
  </w:num>
  <w:num w:numId="49" w16cid:durableId="1559827985">
    <w:abstractNumId w:val="18"/>
  </w:num>
  <w:num w:numId="50" w16cid:durableId="2058384088">
    <w:abstractNumId w:val="16"/>
  </w:num>
  <w:num w:numId="51" w16cid:durableId="20779753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5"/>
  </w:num>
  <w:num w:numId="54" w16cid:durableId="2070766508">
    <w:abstractNumId w:val="7"/>
  </w:num>
  <w:num w:numId="55" w16cid:durableId="1550069641">
    <w:abstractNumId w:val="60"/>
  </w:num>
  <w:num w:numId="56" w16cid:durableId="1696610455">
    <w:abstractNumId w:val="27"/>
  </w:num>
  <w:num w:numId="57" w16cid:durableId="763115328">
    <w:abstractNumId w:val="48"/>
  </w:num>
  <w:num w:numId="58" w16cid:durableId="1611930475">
    <w:abstractNumId w:val="2"/>
  </w:num>
  <w:num w:numId="59" w16cid:durableId="276177499">
    <w:abstractNumId w:val="30"/>
  </w:num>
  <w:num w:numId="60" w16cid:durableId="1170752200">
    <w:abstractNumId w:val="32"/>
  </w:num>
  <w:num w:numId="61" w16cid:durableId="986008926">
    <w:abstractNumId w:val="56"/>
  </w:num>
  <w:num w:numId="62" w16cid:durableId="1967538765">
    <w:abstractNumId w:val="24"/>
  </w:num>
  <w:num w:numId="63" w16cid:durableId="952174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47"/>
  </w:num>
  <w:num w:numId="65" w16cid:durableId="254287134">
    <w:abstractNumId w:val="29"/>
  </w:num>
  <w:num w:numId="66" w16cid:durableId="1067991987">
    <w:abstractNumId w:val="52"/>
  </w:num>
  <w:num w:numId="67" w16cid:durableId="1154027495">
    <w:abstractNumId w:val="40"/>
  </w:num>
  <w:num w:numId="68" w16cid:durableId="1651207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5526768">
    <w:abstractNumId w:val="66"/>
  </w:num>
  <w:num w:numId="70" w16cid:durableId="1292439565">
    <w:abstractNumId w:val="6"/>
  </w:num>
  <w:num w:numId="71" w16cid:durableId="1361321092">
    <w:abstractNumId w:val="20"/>
  </w:num>
  <w:num w:numId="72" w16cid:durableId="14182907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27F2"/>
    <w:rsid w:val="000E607B"/>
    <w:rsid w:val="000F023E"/>
    <w:rsid w:val="000F4D87"/>
    <w:rsid w:val="00105172"/>
    <w:rsid w:val="0011219D"/>
    <w:rsid w:val="0011569D"/>
    <w:rsid w:val="0012027E"/>
    <w:rsid w:val="00131758"/>
    <w:rsid w:val="00144395"/>
    <w:rsid w:val="001551D3"/>
    <w:rsid w:val="0015559A"/>
    <w:rsid w:val="00162970"/>
    <w:rsid w:val="00163B50"/>
    <w:rsid w:val="00186BF9"/>
    <w:rsid w:val="001C56E4"/>
    <w:rsid w:val="001E0A14"/>
    <w:rsid w:val="002042EF"/>
    <w:rsid w:val="0022232F"/>
    <w:rsid w:val="00231A81"/>
    <w:rsid w:val="00240C35"/>
    <w:rsid w:val="00252A56"/>
    <w:rsid w:val="00252FE9"/>
    <w:rsid w:val="00254419"/>
    <w:rsid w:val="00257BDF"/>
    <w:rsid w:val="002621CF"/>
    <w:rsid w:val="00283B49"/>
    <w:rsid w:val="00294799"/>
    <w:rsid w:val="0029578E"/>
    <w:rsid w:val="002A3D58"/>
    <w:rsid w:val="002B56B2"/>
    <w:rsid w:val="002C6AC1"/>
    <w:rsid w:val="002D3E84"/>
    <w:rsid w:val="002E0845"/>
    <w:rsid w:val="002F1431"/>
    <w:rsid w:val="002F22D5"/>
    <w:rsid w:val="002F439E"/>
    <w:rsid w:val="003049B7"/>
    <w:rsid w:val="00306475"/>
    <w:rsid w:val="003240A6"/>
    <w:rsid w:val="00326EAF"/>
    <w:rsid w:val="00346840"/>
    <w:rsid w:val="00354E6C"/>
    <w:rsid w:val="00360E20"/>
    <w:rsid w:val="00361251"/>
    <w:rsid w:val="00370A9A"/>
    <w:rsid w:val="00371B07"/>
    <w:rsid w:val="00371F06"/>
    <w:rsid w:val="003730FA"/>
    <w:rsid w:val="00380CA2"/>
    <w:rsid w:val="00381524"/>
    <w:rsid w:val="00381AD7"/>
    <w:rsid w:val="00397E57"/>
    <w:rsid w:val="003A221B"/>
    <w:rsid w:val="003C2DB5"/>
    <w:rsid w:val="003D434B"/>
    <w:rsid w:val="003F155E"/>
    <w:rsid w:val="00406400"/>
    <w:rsid w:val="00421725"/>
    <w:rsid w:val="00424C19"/>
    <w:rsid w:val="004446D4"/>
    <w:rsid w:val="00483534"/>
    <w:rsid w:val="004945D9"/>
    <w:rsid w:val="004A5AE8"/>
    <w:rsid w:val="004A5F05"/>
    <w:rsid w:val="004B10F7"/>
    <w:rsid w:val="004B7A2A"/>
    <w:rsid w:val="004C35D6"/>
    <w:rsid w:val="004C7489"/>
    <w:rsid w:val="004C74E2"/>
    <w:rsid w:val="004D079F"/>
    <w:rsid w:val="004E2A7A"/>
    <w:rsid w:val="004E6E94"/>
    <w:rsid w:val="004F19AF"/>
    <w:rsid w:val="004F3058"/>
    <w:rsid w:val="004F72A5"/>
    <w:rsid w:val="005052F3"/>
    <w:rsid w:val="00507013"/>
    <w:rsid w:val="005112F6"/>
    <w:rsid w:val="005138C2"/>
    <w:rsid w:val="00526D8E"/>
    <w:rsid w:val="005316CB"/>
    <w:rsid w:val="00532F96"/>
    <w:rsid w:val="00541B9E"/>
    <w:rsid w:val="00544A44"/>
    <w:rsid w:val="00557A87"/>
    <w:rsid w:val="00581799"/>
    <w:rsid w:val="00585827"/>
    <w:rsid w:val="005931BB"/>
    <w:rsid w:val="005974CB"/>
    <w:rsid w:val="005A2A29"/>
    <w:rsid w:val="005C6FE6"/>
    <w:rsid w:val="005D6714"/>
    <w:rsid w:val="005E3865"/>
    <w:rsid w:val="005E559F"/>
    <w:rsid w:val="005E7DBE"/>
    <w:rsid w:val="005F307A"/>
    <w:rsid w:val="005F4826"/>
    <w:rsid w:val="006037B8"/>
    <w:rsid w:val="006061D8"/>
    <w:rsid w:val="006069FE"/>
    <w:rsid w:val="00607F17"/>
    <w:rsid w:val="006126D7"/>
    <w:rsid w:val="0061432F"/>
    <w:rsid w:val="00634502"/>
    <w:rsid w:val="00641C93"/>
    <w:rsid w:val="006564ED"/>
    <w:rsid w:val="00673014"/>
    <w:rsid w:val="00685240"/>
    <w:rsid w:val="00687283"/>
    <w:rsid w:val="006872AC"/>
    <w:rsid w:val="006A0932"/>
    <w:rsid w:val="006A2F96"/>
    <w:rsid w:val="006B3CF5"/>
    <w:rsid w:val="006B5E10"/>
    <w:rsid w:val="006C2677"/>
    <w:rsid w:val="006C45BB"/>
    <w:rsid w:val="006C52BB"/>
    <w:rsid w:val="006C744B"/>
    <w:rsid w:val="006D48D0"/>
    <w:rsid w:val="006F0F35"/>
    <w:rsid w:val="00710D59"/>
    <w:rsid w:val="00711BDC"/>
    <w:rsid w:val="0072382C"/>
    <w:rsid w:val="00736620"/>
    <w:rsid w:val="00742523"/>
    <w:rsid w:val="007529DD"/>
    <w:rsid w:val="0076252C"/>
    <w:rsid w:val="007638D8"/>
    <w:rsid w:val="00765B21"/>
    <w:rsid w:val="00783056"/>
    <w:rsid w:val="007852FC"/>
    <w:rsid w:val="007A1536"/>
    <w:rsid w:val="007B0E8A"/>
    <w:rsid w:val="007B39CA"/>
    <w:rsid w:val="007B62B0"/>
    <w:rsid w:val="007D5B64"/>
    <w:rsid w:val="007F1F53"/>
    <w:rsid w:val="007F68CE"/>
    <w:rsid w:val="008017F1"/>
    <w:rsid w:val="0080454C"/>
    <w:rsid w:val="00810C5B"/>
    <w:rsid w:val="00823356"/>
    <w:rsid w:val="008265B4"/>
    <w:rsid w:val="00831CBC"/>
    <w:rsid w:val="00833AA0"/>
    <w:rsid w:val="00852886"/>
    <w:rsid w:val="0085482D"/>
    <w:rsid w:val="00856DE6"/>
    <w:rsid w:val="00857FA4"/>
    <w:rsid w:val="008601BE"/>
    <w:rsid w:val="00862678"/>
    <w:rsid w:val="008665C9"/>
    <w:rsid w:val="00867004"/>
    <w:rsid w:val="008755F5"/>
    <w:rsid w:val="008A064F"/>
    <w:rsid w:val="008A1CDA"/>
    <w:rsid w:val="008A26C4"/>
    <w:rsid w:val="008B18A5"/>
    <w:rsid w:val="008C4844"/>
    <w:rsid w:val="008D2240"/>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6043D"/>
    <w:rsid w:val="00970499"/>
    <w:rsid w:val="00976B0D"/>
    <w:rsid w:val="00996F7A"/>
    <w:rsid w:val="009B0FFD"/>
    <w:rsid w:val="009C5AC1"/>
    <w:rsid w:val="009E361A"/>
    <w:rsid w:val="009E3B6A"/>
    <w:rsid w:val="009E4F0F"/>
    <w:rsid w:val="009F213F"/>
    <w:rsid w:val="00A01305"/>
    <w:rsid w:val="00A05946"/>
    <w:rsid w:val="00A23072"/>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D6BC2"/>
    <w:rsid w:val="00AF1992"/>
    <w:rsid w:val="00B01566"/>
    <w:rsid w:val="00B05906"/>
    <w:rsid w:val="00B06569"/>
    <w:rsid w:val="00B135D4"/>
    <w:rsid w:val="00B14C8F"/>
    <w:rsid w:val="00B2088F"/>
    <w:rsid w:val="00B2401E"/>
    <w:rsid w:val="00B263FA"/>
    <w:rsid w:val="00B57654"/>
    <w:rsid w:val="00B71385"/>
    <w:rsid w:val="00B935BE"/>
    <w:rsid w:val="00B96D74"/>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616C"/>
    <w:rsid w:val="00C071D1"/>
    <w:rsid w:val="00C14C34"/>
    <w:rsid w:val="00C173F1"/>
    <w:rsid w:val="00C2057C"/>
    <w:rsid w:val="00C24EFF"/>
    <w:rsid w:val="00C26A77"/>
    <w:rsid w:val="00C30FC3"/>
    <w:rsid w:val="00C35830"/>
    <w:rsid w:val="00C45D2C"/>
    <w:rsid w:val="00C46D45"/>
    <w:rsid w:val="00C86F89"/>
    <w:rsid w:val="00C96E14"/>
    <w:rsid w:val="00C97886"/>
    <w:rsid w:val="00CA09DF"/>
    <w:rsid w:val="00CA62C1"/>
    <w:rsid w:val="00CA666A"/>
    <w:rsid w:val="00CB311F"/>
    <w:rsid w:val="00CC09B8"/>
    <w:rsid w:val="00CC6333"/>
    <w:rsid w:val="00CC7879"/>
    <w:rsid w:val="00CC7D59"/>
    <w:rsid w:val="00CD116D"/>
    <w:rsid w:val="00CD2D11"/>
    <w:rsid w:val="00CD57EA"/>
    <w:rsid w:val="00CE18C7"/>
    <w:rsid w:val="00CE4508"/>
    <w:rsid w:val="00CE7C3F"/>
    <w:rsid w:val="00D038DE"/>
    <w:rsid w:val="00D13FCD"/>
    <w:rsid w:val="00D22FE7"/>
    <w:rsid w:val="00D34AA2"/>
    <w:rsid w:val="00D452CE"/>
    <w:rsid w:val="00D65391"/>
    <w:rsid w:val="00D7035E"/>
    <w:rsid w:val="00D71F94"/>
    <w:rsid w:val="00D85AEC"/>
    <w:rsid w:val="00D85DA2"/>
    <w:rsid w:val="00D908D9"/>
    <w:rsid w:val="00D9160A"/>
    <w:rsid w:val="00DA6478"/>
    <w:rsid w:val="00DB24C6"/>
    <w:rsid w:val="00DB41E9"/>
    <w:rsid w:val="00DC1659"/>
    <w:rsid w:val="00DC4063"/>
    <w:rsid w:val="00DD0F55"/>
    <w:rsid w:val="00DD6C7A"/>
    <w:rsid w:val="00DE43FB"/>
    <w:rsid w:val="00DF2AE8"/>
    <w:rsid w:val="00DF4093"/>
    <w:rsid w:val="00DF4218"/>
    <w:rsid w:val="00DF66EE"/>
    <w:rsid w:val="00DF7561"/>
    <w:rsid w:val="00E00EBE"/>
    <w:rsid w:val="00E20549"/>
    <w:rsid w:val="00E24C38"/>
    <w:rsid w:val="00E2745E"/>
    <w:rsid w:val="00E32E10"/>
    <w:rsid w:val="00E3346C"/>
    <w:rsid w:val="00E35189"/>
    <w:rsid w:val="00E471D2"/>
    <w:rsid w:val="00E64476"/>
    <w:rsid w:val="00E669F7"/>
    <w:rsid w:val="00E70CBF"/>
    <w:rsid w:val="00E77C07"/>
    <w:rsid w:val="00E82225"/>
    <w:rsid w:val="00E87045"/>
    <w:rsid w:val="00E96157"/>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134B"/>
    <w:rsid w:val="00F94FFB"/>
    <w:rsid w:val="00F96E3F"/>
    <w:rsid w:val="00FA2D93"/>
    <w:rsid w:val="00FA5183"/>
    <w:rsid w:val="00FB6D71"/>
    <w:rsid w:val="00FC7895"/>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D13F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869225981">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47090747">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9</cp:revision>
  <cp:lastPrinted>2021-03-17T18:50:00Z</cp:lastPrinted>
  <dcterms:created xsi:type="dcterms:W3CDTF">2026-02-02T20:39:00Z</dcterms:created>
  <dcterms:modified xsi:type="dcterms:W3CDTF">2026-02-04T13:15:00Z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