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46C6" w14:textId="77777777" w:rsidR="00A27B13" w:rsidRPr="00A27B13" w:rsidRDefault="00A27B13" w:rsidP="00A27B13">
      <w:pPr>
        <w:keepNext/>
        <w:keepLines/>
        <w:spacing w:before="240"/>
        <w:outlineLvl w:val="0"/>
        <w:rPr>
          <w:rFonts w:ascii="Lexend" w:eastAsiaTheme="majorEastAsia" w:hAnsi="Lexend" w:cstheme="majorBidi"/>
          <w:b/>
          <w:sz w:val="32"/>
          <w:szCs w:val="32"/>
        </w:rPr>
      </w:pPr>
      <w:bookmarkStart w:id="0" w:name="_Hlk92884475"/>
      <w:bookmarkStart w:id="1" w:name="_Toc221112839"/>
      <w:bookmarkStart w:id="2" w:name="_Toc222915571"/>
      <w:bookmarkEnd w:id="0"/>
      <w:r w:rsidRPr="00A27B13">
        <w:rPr>
          <w:rFonts w:ascii="Lexend" w:eastAsiaTheme="majorEastAsia" w:hAnsi="Lexend" w:cstheme="majorBidi"/>
          <w:b/>
          <w:noProof/>
          <w:sz w:val="32"/>
          <w:szCs w:val="32"/>
        </w:rPr>
        <w:drawing>
          <wp:inline distT="0" distB="0" distL="0" distR="0" wp14:anchorId="5BE513A8" wp14:editId="7E30058B">
            <wp:extent cx="2743200" cy="430784"/>
            <wp:effectExtent l="0" t="0" r="0" b="7620"/>
            <wp:docPr id="491958989" name="Picture 1" descr="UF N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58989" name="Picture 1" descr="UF NRF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430784"/>
                    </a:xfrm>
                    <a:prstGeom prst="rect">
                      <a:avLst/>
                    </a:prstGeom>
                  </pic:spPr>
                </pic:pic>
              </a:graphicData>
            </a:graphic>
          </wp:inline>
        </w:drawing>
      </w:r>
      <w:bookmarkEnd w:id="1"/>
      <w:bookmarkEnd w:id="2"/>
    </w:p>
    <w:p w14:paraId="5063F6D7" w14:textId="01D95E6F" w:rsidR="00A27B13" w:rsidRPr="00A27B13" w:rsidRDefault="00A27B13" w:rsidP="00A27B13">
      <w:pPr>
        <w:rPr>
          <w:rFonts w:ascii="Lexend" w:eastAsia="Gentona-Book" w:hAnsi="Lexend" w:cs="Gentona-Book"/>
          <w:b/>
          <w:sz w:val="56"/>
          <w:szCs w:val="56"/>
        </w:rPr>
      </w:pPr>
      <w:proofErr w:type="spellStart"/>
      <w:r>
        <w:rPr>
          <w:rFonts w:ascii="Lexend" w:eastAsia="Gentona-Book" w:hAnsi="Lexend" w:cs="Gentona-Book"/>
          <w:b/>
          <w:sz w:val="56"/>
          <w:szCs w:val="56"/>
        </w:rPr>
        <w:t>Steag</w:t>
      </w:r>
      <w:proofErr w:type="spellEnd"/>
      <w:r>
        <w:rPr>
          <w:rFonts w:ascii="Lexend" w:eastAsia="Gentona-Book" w:hAnsi="Lexend" w:cs="Gentona-Book"/>
          <w:b/>
          <w:sz w:val="56"/>
          <w:szCs w:val="56"/>
        </w:rPr>
        <w:t xml:space="preserve"> RTA </w:t>
      </w:r>
    </w:p>
    <w:p w14:paraId="260178F0" w14:textId="77777777" w:rsidR="00A27B13" w:rsidRPr="00A27B13" w:rsidRDefault="00A27B13" w:rsidP="00A27B13">
      <w:pPr>
        <w:rPr>
          <w:rFonts w:ascii="Lexend" w:eastAsia="Gentona-Book" w:hAnsi="Lexend" w:cs="Gentona-Book"/>
          <w:b/>
          <w:sz w:val="28"/>
          <w:szCs w:val="28"/>
        </w:rPr>
      </w:pPr>
    </w:p>
    <w:p w14:paraId="512B1500" w14:textId="77777777" w:rsidR="00E00EF1" w:rsidRDefault="00A27B13" w:rsidP="00A27B13">
      <w:pPr>
        <w:rPr>
          <w:rFonts w:ascii="Lexend" w:hAnsi="Lexend"/>
          <w:b/>
          <w:bCs/>
          <w:color w:val="595959" w:themeColor="text1" w:themeTint="A6"/>
          <w:sz w:val="40"/>
          <w:szCs w:val="40"/>
        </w:rPr>
      </w:pPr>
      <w:r w:rsidRPr="00A27B13">
        <w:rPr>
          <w:rFonts w:ascii="Lexend" w:hAnsi="Lexend"/>
          <w:b/>
          <w:bCs/>
          <w:color w:val="595959" w:themeColor="text1" w:themeTint="A6"/>
          <w:sz w:val="40"/>
          <w:szCs w:val="40"/>
        </w:rPr>
        <w:t xml:space="preserve">Standard Operating Procedure </w:t>
      </w:r>
    </w:p>
    <w:p w14:paraId="21895912" w14:textId="0EAC7E5A" w:rsidR="00A27B13" w:rsidRPr="00A27B13" w:rsidRDefault="00A27B13" w:rsidP="00A27B13">
      <w:pPr>
        <w:rPr>
          <w:rFonts w:ascii="Lexend" w:hAnsi="Lexend"/>
          <w:b/>
          <w:bCs/>
          <w:color w:val="595959" w:themeColor="text1" w:themeTint="A6"/>
          <w:sz w:val="40"/>
          <w:szCs w:val="40"/>
        </w:rPr>
      </w:pPr>
      <w:r w:rsidRPr="00A27B13">
        <w:rPr>
          <w:rFonts w:ascii="Lexend" w:hAnsi="Lexend"/>
          <w:b/>
          <w:bCs/>
          <w:color w:val="595959" w:themeColor="text1" w:themeTint="A6"/>
          <w:sz w:val="40"/>
          <w:szCs w:val="40"/>
        </w:rPr>
        <w:t xml:space="preserve">Rev. </w:t>
      </w:r>
      <w:r w:rsidR="00E00EF1">
        <w:rPr>
          <w:rFonts w:ascii="Lexend" w:hAnsi="Lexend"/>
          <w:b/>
          <w:bCs/>
          <w:color w:val="595959" w:themeColor="text1" w:themeTint="A6"/>
          <w:sz w:val="40"/>
          <w:szCs w:val="40"/>
        </w:rPr>
        <w:t xml:space="preserve"> 2026-01</w:t>
      </w:r>
    </w:p>
    <w:p w14:paraId="63A4071D" w14:textId="26B1DD12" w:rsidR="00E00EF1" w:rsidRDefault="00A27B13" w:rsidP="00E00EF1">
      <w:pPr>
        <w:keepNext/>
        <w:keepLines/>
        <w:spacing w:before="240"/>
        <w:outlineLvl w:val="0"/>
        <w:rPr>
          <w:rFonts w:ascii="Lexend" w:eastAsiaTheme="majorEastAsia" w:hAnsi="Lexend" w:cstheme="majorBidi"/>
          <w:b/>
          <w:sz w:val="32"/>
          <w:szCs w:val="32"/>
        </w:rPr>
      </w:pPr>
      <w:bookmarkStart w:id="3" w:name="_Toc222915572"/>
      <w:r>
        <w:rPr>
          <w:noProof/>
        </w:rPr>
        <w:drawing>
          <wp:inline distT="0" distB="0" distL="0" distR="0" wp14:anchorId="75E5E492" wp14:editId="5D0EE373">
            <wp:extent cx="5461000" cy="4095750"/>
            <wp:effectExtent l="0" t="0" r="6350" b="0"/>
            <wp:docPr id="1" name="Picture 1" descr="image of rta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rta t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0" cy="4095750"/>
                    </a:xfrm>
                    <a:prstGeom prst="rect">
                      <a:avLst/>
                    </a:prstGeom>
                    <a:noFill/>
                    <a:ln>
                      <a:noFill/>
                    </a:ln>
                  </pic:spPr>
                </pic:pic>
              </a:graphicData>
            </a:graphic>
          </wp:inline>
        </w:drawing>
      </w:r>
      <w:bookmarkEnd w:id="3"/>
    </w:p>
    <w:p w14:paraId="4C062A09" w14:textId="77777777" w:rsidR="00E00EF1" w:rsidRDefault="00E00EF1" w:rsidP="00E00EF1">
      <w:pPr>
        <w:keepNext/>
        <w:keepLines/>
        <w:spacing w:before="240"/>
        <w:outlineLvl w:val="0"/>
        <w:rPr>
          <w:rFonts w:ascii="Lexend" w:eastAsiaTheme="majorEastAsia" w:hAnsi="Lexend" w:cstheme="majorBidi"/>
          <w:b/>
          <w:sz w:val="32"/>
          <w:szCs w:val="32"/>
        </w:rPr>
      </w:pPr>
    </w:p>
    <w:p w14:paraId="4212347A" w14:textId="365959C7" w:rsidR="00E00EF1" w:rsidRDefault="00E00EF1">
      <w:pPr>
        <w:rPr>
          <w:rFonts w:ascii="Lexend" w:eastAsiaTheme="majorEastAsia" w:hAnsi="Lexend" w:cstheme="majorBidi"/>
          <w:b/>
          <w:sz w:val="32"/>
          <w:szCs w:val="32"/>
        </w:rPr>
      </w:pPr>
      <w:r>
        <w:rPr>
          <w:rFonts w:ascii="Lexend" w:eastAsiaTheme="majorEastAsia" w:hAnsi="Lexend" w:cstheme="majorBidi"/>
          <w:b/>
          <w:sz w:val="32"/>
          <w:szCs w:val="32"/>
        </w:rPr>
        <w:br w:type="page"/>
      </w:r>
    </w:p>
    <w:p w14:paraId="1CD5E82F" w14:textId="77777777" w:rsidR="00E00EF1" w:rsidRPr="00E00EF1" w:rsidRDefault="00E00EF1" w:rsidP="00E00EF1">
      <w:pPr>
        <w:keepNext/>
        <w:keepLines/>
        <w:spacing w:before="240"/>
        <w:outlineLvl w:val="0"/>
        <w:rPr>
          <w:rFonts w:ascii="Lexend" w:eastAsiaTheme="majorEastAsia" w:hAnsi="Lexend" w:cstheme="majorBidi"/>
          <w:b/>
          <w:sz w:val="32"/>
          <w:szCs w:val="32"/>
        </w:rPr>
      </w:pPr>
    </w:p>
    <w:sdt>
      <w:sdtPr>
        <w:id w:val="1739594636"/>
        <w:docPartObj>
          <w:docPartGallery w:val="Table of Contents"/>
          <w:docPartUnique/>
        </w:docPartObj>
      </w:sdtPr>
      <w:sdtEndPr>
        <w:rPr>
          <w:rFonts w:ascii="Times New Roman" w:eastAsia="Times New Roman" w:hAnsi="Times New Roman" w:cs="Times New Roman"/>
          <w:b/>
          <w:bCs/>
          <w:noProof/>
          <w:color w:val="auto"/>
          <w:sz w:val="24"/>
          <w:szCs w:val="24"/>
        </w:rPr>
      </w:sdtEndPr>
      <w:sdtContent>
        <w:p w14:paraId="213AE609" w14:textId="4863B30A" w:rsidR="00E00EF1" w:rsidRPr="00E00EF1" w:rsidRDefault="00E00EF1">
          <w:pPr>
            <w:pStyle w:val="TOCHeading"/>
            <w:rPr>
              <w:rFonts w:ascii="Lexend" w:hAnsi="Lexend"/>
              <w:color w:val="auto"/>
              <w:sz w:val="28"/>
              <w:szCs w:val="28"/>
            </w:rPr>
          </w:pPr>
          <w:r w:rsidRPr="00E00EF1">
            <w:rPr>
              <w:rFonts w:ascii="Lexend" w:hAnsi="Lexend"/>
              <w:color w:val="auto"/>
              <w:sz w:val="28"/>
              <w:szCs w:val="28"/>
            </w:rPr>
            <w:t>Contents</w:t>
          </w:r>
        </w:p>
        <w:p w14:paraId="34A807EB" w14:textId="09CA5E95" w:rsidR="00E00EF1" w:rsidRPr="00E00EF1" w:rsidRDefault="00E00EF1">
          <w:pPr>
            <w:pStyle w:val="TOC1"/>
            <w:tabs>
              <w:tab w:val="right" w:leader="dot" w:pos="8630"/>
            </w:tabs>
            <w:rPr>
              <w:rFonts w:ascii="Lexend" w:eastAsiaTheme="minorEastAsia" w:hAnsi="Lexend" w:cstheme="minorBidi"/>
              <w:noProof/>
              <w:kern w:val="2"/>
              <w:sz w:val="28"/>
              <w:szCs w:val="28"/>
              <w14:ligatures w14:val="standardContextual"/>
            </w:rPr>
          </w:pPr>
          <w:r w:rsidRPr="00E00EF1">
            <w:rPr>
              <w:rFonts w:ascii="Lexend" w:hAnsi="Lexend"/>
              <w:sz w:val="28"/>
              <w:szCs w:val="28"/>
            </w:rPr>
            <w:fldChar w:fldCharType="begin"/>
          </w:r>
          <w:r w:rsidRPr="00E00EF1">
            <w:rPr>
              <w:rFonts w:ascii="Lexend" w:hAnsi="Lexend"/>
              <w:sz w:val="28"/>
              <w:szCs w:val="28"/>
            </w:rPr>
            <w:instrText xml:space="preserve"> TOC \o "1-3" \h \z \u </w:instrText>
          </w:r>
          <w:r w:rsidRPr="00E00EF1">
            <w:rPr>
              <w:rFonts w:ascii="Lexend" w:hAnsi="Lexend"/>
              <w:sz w:val="28"/>
              <w:szCs w:val="28"/>
            </w:rPr>
            <w:fldChar w:fldCharType="separate"/>
          </w:r>
          <w:hyperlink w:anchor="_Toc222915571" w:history="1">
            <w:r w:rsidRPr="00E00EF1">
              <w:rPr>
                <w:rFonts w:ascii="Lexend" w:hAnsi="Lexend"/>
                <w:noProof/>
                <w:webHidden/>
                <w:sz w:val="28"/>
                <w:szCs w:val="28"/>
              </w:rPr>
              <w:tab/>
            </w:r>
            <w:r w:rsidRPr="00E00EF1">
              <w:rPr>
                <w:rFonts w:ascii="Lexend" w:hAnsi="Lexend"/>
                <w:noProof/>
                <w:webHidden/>
                <w:sz w:val="28"/>
                <w:szCs w:val="28"/>
              </w:rPr>
              <w:fldChar w:fldCharType="begin"/>
            </w:r>
            <w:r w:rsidRPr="00E00EF1">
              <w:rPr>
                <w:rFonts w:ascii="Lexend" w:hAnsi="Lexend"/>
                <w:noProof/>
                <w:webHidden/>
                <w:sz w:val="28"/>
                <w:szCs w:val="28"/>
              </w:rPr>
              <w:instrText xml:space="preserve"> PAGEREF _Toc222915571 \h </w:instrText>
            </w:r>
            <w:r w:rsidRPr="00E00EF1">
              <w:rPr>
                <w:rFonts w:ascii="Lexend" w:hAnsi="Lexend"/>
                <w:noProof/>
                <w:webHidden/>
                <w:sz w:val="28"/>
                <w:szCs w:val="28"/>
              </w:rPr>
            </w:r>
            <w:r w:rsidRPr="00E00EF1">
              <w:rPr>
                <w:rFonts w:ascii="Lexend" w:hAnsi="Lexend"/>
                <w:noProof/>
                <w:webHidden/>
                <w:sz w:val="28"/>
                <w:szCs w:val="28"/>
              </w:rPr>
              <w:fldChar w:fldCharType="separate"/>
            </w:r>
            <w:r w:rsidRPr="00E00EF1">
              <w:rPr>
                <w:rFonts w:ascii="Lexend" w:hAnsi="Lexend"/>
                <w:noProof/>
                <w:webHidden/>
                <w:sz w:val="28"/>
                <w:szCs w:val="28"/>
              </w:rPr>
              <w:t>1</w:t>
            </w:r>
            <w:r w:rsidRPr="00E00EF1">
              <w:rPr>
                <w:rFonts w:ascii="Lexend" w:hAnsi="Lexend"/>
                <w:noProof/>
                <w:webHidden/>
                <w:sz w:val="28"/>
                <w:szCs w:val="28"/>
              </w:rPr>
              <w:fldChar w:fldCharType="end"/>
            </w:r>
          </w:hyperlink>
        </w:p>
        <w:p w14:paraId="2D448F06" w14:textId="339B2045" w:rsidR="00E00EF1" w:rsidRPr="00E00EF1" w:rsidRDefault="00E00EF1">
          <w:pPr>
            <w:pStyle w:val="TOC1"/>
            <w:tabs>
              <w:tab w:val="right" w:leader="dot" w:pos="8630"/>
            </w:tabs>
            <w:rPr>
              <w:rFonts w:ascii="Lexend" w:eastAsiaTheme="minorEastAsia" w:hAnsi="Lexend" w:cstheme="minorBidi"/>
              <w:noProof/>
              <w:kern w:val="2"/>
              <w:sz w:val="28"/>
              <w:szCs w:val="28"/>
              <w14:ligatures w14:val="standardContextual"/>
            </w:rPr>
          </w:pPr>
          <w:hyperlink w:anchor="_Toc222915572" w:history="1">
            <w:r w:rsidRPr="00E00EF1">
              <w:rPr>
                <w:rFonts w:ascii="Lexend" w:hAnsi="Lexend"/>
                <w:noProof/>
                <w:webHidden/>
                <w:sz w:val="28"/>
                <w:szCs w:val="28"/>
              </w:rPr>
              <w:tab/>
            </w:r>
            <w:r w:rsidRPr="00E00EF1">
              <w:rPr>
                <w:rFonts w:ascii="Lexend" w:hAnsi="Lexend"/>
                <w:noProof/>
                <w:webHidden/>
                <w:sz w:val="28"/>
                <w:szCs w:val="28"/>
              </w:rPr>
              <w:fldChar w:fldCharType="begin"/>
            </w:r>
            <w:r w:rsidRPr="00E00EF1">
              <w:rPr>
                <w:rFonts w:ascii="Lexend" w:hAnsi="Lexend"/>
                <w:noProof/>
                <w:webHidden/>
                <w:sz w:val="28"/>
                <w:szCs w:val="28"/>
              </w:rPr>
              <w:instrText xml:space="preserve"> PAGEREF _Toc222915572 \h </w:instrText>
            </w:r>
            <w:r w:rsidRPr="00E00EF1">
              <w:rPr>
                <w:rFonts w:ascii="Lexend" w:hAnsi="Lexend"/>
                <w:noProof/>
                <w:webHidden/>
                <w:sz w:val="28"/>
                <w:szCs w:val="28"/>
              </w:rPr>
            </w:r>
            <w:r w:rsidRPr="00E00EF1">
              <w:rPr>
                <w:rFonts w:ascii="Lexend" w:hAnsi="Lexend"/>
                <w:noProof/>
                <w:webHidden/>
                <w:sz w:val="28"/>
                <w:szCs w:val="28"/>
              </w:rPr>
              <w:fldChar w:fldCharType="separate"/>
            </w:r>
            <w:r w:rsidRPr="00E00EF1">
              <w:rPr>
                <w:rFonts w:ascii="Lexend" w:hAnsi="Lexend"/>
                <w:noProof/>
                <w:webHidden/>
                <w:sz w:val="28"/>
                <w:szCs w:val="28"/>
              </w:rPr>
              <w:t>1</w:t>
            </w:r>
            <w:r w:rsidRPr="00E00EF1">
              <w:rPr>
                <w:rFonts w:ascii="Lexend" w:hAnsi="Lexend"/>
                <w:noProof/>
                <w:webHidden/>
                <w:sz w:val="28"/>
                <w:szCs w:val="28"/>
              </w:rPr>
              <w:fldChar w:fldCharType="end"/>
            </w:r>
          </w:hyperlink>
        </w:p>
        <w:p w14:paraId="3A2FAC0D" w14:textId="2D63987D" w:rsidR="00E00EF1" w:rsidRPr="00E00EF1" w:rsidRDefault="00E00EF1">
          <w:pPr>
            <w:pStyle w:val="TOC1"/>
            <w:tabs>
              <w:tab w:val="right" w:leader="dot" w:pos="8630"/>
            </w:tabs>
            <w:rPr>
              <w:rFonts w:ascii="Lexend" w:eastAsiaTheme="minorEastAsia" w:hAnsi="Lexend" w:cstheme="minorBidi"/>
              <w:noProof/>
              <w:kern w:val="2"/>
              <w:sz w:val="28"/>
              <w:szCs w:val="28"/>
              <w14:ligatures w14:val="standardContextual"/>
            </w:rPr>
          </w:pPr>
          <w:hyperlink w:anchor="_Toc222915573" w:history="1">
            <w:r w:rsidRPr="00E00EF1">
              <w:rPr>
                <w:rStyle w:val="Hyperlink"/>
                <w:rFonts w:ascii="Lexend" w:hAnsi="Lexend"/>
                <w:noProof/>
                <w:color w:val="auto"/>
                <w:sz w:val="28"/>
                <w:szCs w:val="28"/>
              </w:rPr>
              <w:t>Safety</w:t>
            </w:r>
            <w:r w:rsidRPr="00E00EF1">
              <w:rPr>
                <w:rFonts w:ascii="Lexend" w:hAnsi="Lexend"/>
                <w:noProof/>
                <w:webHidden/>
                <w:sz w:val="28"/>
                <w:szCs w:val="28"/>
              </w:rPr>
              <w:tab/>
            </w:r>
            <w:r w:rsidRPr="00E00EF1">
              <w:rPr>
                <w:rFonts w:ascii="Lexend" w:hAnsi="Lexend"/>
                <w:noProof/>
                <w:webHidden/>
                <w:sz w:val="28"/>
                <w:szCs w:val="28"/>
              </w:rPr>
              <w:fldChar w:fldCharType="begin"/>
            </w:r>
            <w:r w:rsidRPr="00E00EF1">
              <w:rPr>
                <w:rFonts w:ascii="Lexend" w:hAnsi="Lexend"/>
                <w:noProof/>
                <w:webHidden/>
                <w:sz w:val="28"/>
                <w:szCs w:val="28"/>
              </w:rPr>
              <w:instrText xml:space="preserve"> PAGEREF _Toc222915573 \h </w:instrText>
            </w:r>
            <w:r w:rsidRPr="00E00EF1">
              <w:rPr>
                <w:rFonts w:ascii="Lexend" w:hAnsi="Lexend"/>
                <w:noProof/>
                <w:webHidden/>
                <w:sz w:val="28"/>
                <w:szCs w:val="28"/>
              </w:rPr>
            </w:r>
            <w:r w:rsidRPr="00E00EF1">
              <w:rPr>
                <w:rFonts w:ascii="Lexend" w:hAnsi="Lexend"/>
                <w:noProof/>
                <w:webHidden/>
                <w:sz w:val="28"/>
                <w:szCs w:val="28"/>
              </w:rPr>
              <w:fldChar w:fldCharType="separate"/>
            </w:r>
            <w:r w:rsidRPr="00E00EF1">
              <w:rPr>
                <w:rFonts w:ascii="Lexend" w:hAnsi="Lexend"/>
                <w:noProof/>
                <w:webHidden/>
                <w:sz w:val="28"/>
                <w:szCs w:val="28"/>
              </w:rPr>
              <w:t>1</w:t>
            </w:r>
            <w:r w:rsidRPr="00E00EF1">
              <w:rPr>
                <w:rFonts w:ascii="Lexend" w:hAnsi="Lexend"/>
                <w:noProof/>
                <w:webHidden/>
                <w:sz w:val="28"/>
                <w:szCs w:val="28"/>
              </w:rPr>
              <w:fldChar w:fldCharType="end"/>
            </w:r>
          </w:hyperlink>
        </w:p>
        <w:p w14:paraId="51E84484" w14:textId="37294CA8" w:rsidR="00E00EF1" w:rsidRPr="00E00EF1" w:rsidRDefault="00E00EF1">
          <w:pPr>
            <w:pStyle w:val="TOC1"/>
            <w:tabs>
              <w:tab w:val="right" w:leader="dot" w:pos="8630"/>
            </w:tabs>
            <w:rPr>
              <w:rFonts w:ascii="Lexend" w:eastAsiaTheme="minorEastAsia" w:hAnsi="Lexend" w:cstheme="minorBidi"/>
              <w:noProof/>
              <w:kern w:val="2"/>
              <w:sz w:val="28"/>
              <w:szCs w:val="28"/>
              <w14:ligatures w14:val="standardContextual"/>
            </w:rPr>
          </w:pPr>
          <w:hyperlink w:anchor="_Toc222915574" w:history="1">
            <w:r w:rsidRPr="00E00EF1">
              <w:rPr>
                <w:rStyle w:val="Hyperlink"/>
                <w:rFonts w:ascii="Lexend" w:hAnsi="Lexend"/>
                <w:noProof/>
                <w:color w:val="auto"/>
                <w:sz w:val="28"/>
                <w:szCs w:val="28"/>
              </w:rPr>
              <w:t>Equipment Uses and Restrictions</w:t>
            </w:r>
            <w:r w:rsidRPr="00E00EF1">
              <w:rPr>
                <w:rFonts w:ascii="Lexend" w:hAnsi="Lexend"/>
                <w:noProof/>
                <w:webHidden/>
                <w:sz w:val="28"/>
                <w:szCs w:val="28"/>
              </w:rPr>
              <w:tab/>
            </w:r>
            <w:r w:rsidRPr="00E00EF1">
              <w:rPr>
                <w:rFonts w:ascii="Lexend" w:hAnsi="Lexend"/>
                <w:noProof/>
                <w:webHidden/>
                <w:sz w:val="28"/>
                <w:szCs w:val="28"/>
              </w:rPr>
              <w:fldChar w:fldCharType="begin"/>
            </w:r>
            <w:r w:rsidRPr="00E00EF1">
              <w:rPr>
                <w:rFonts w:ascii="Lexend" w:hAnsi="Lexend"/>
                <w:noProof/>
                <w:webHidden/>
                <w:sz w:val="28"/>
                <w:szCs w:val="28"/>
              </w:rPr>
              <w:instrText xml:space="preserve"> PAGEREF _Toc222915574 \h </w:instrText>
            </w:r>
            <w:r w:rsidRPr="00E00EF1">
              <w:rPr>
                <w:rFonts w:ascii="Lexend" w:hAnsi="Lexend"/>
                <w:noProof/>
                <w:webHidden/>
                <w:sz w:val="28"/>
                <w:szCs w:val="28"/>
              </w:rPr>
            </w:r>
            <w:r w:rsidRPr="00E00EF1">
              <w:rPr>
                <w:rFonts w:ascii="Lexend" w:hAnsi="Lexend"/>
                <w:noProof/>
                <w:webHidden/>
                <w:sz w:val="28"/>
                <w:szCs w:val="28"/>
              </w:rPr>
              <w:fldChar w:fldCharType="separate"/>
            </w:r>
            <w:r w:rsidRPr="00E00EF1">
              <w:rPr>
                <w:rFonts w:ascii="Lexend" w:hAnsi="Lexend"/>
                <w:noProof/>
                <w:webHidden/>
                <w:sz w:val="28"/>
                <w:szCs w:val="28"/>
              </w:rPr>
              <w:t>2</w:t>
            </w:r>
            <w:r w:rsidRPr="00E00EF1">
              <w:rPr>
                <w:rFonts w:ascii="Lexend" w:hAnsi="Lexend"/>
                <w:noProof/>
                <w:webHidden/>
                <w:sz w:val="28"/>
                <w:szCs w:val="28"/>
              </w:rPr>
              <w:fldChar w:fldCharType="end"/>
            </w:r>
          </w:hyperlink>
        </w:p>
        <w:p w14:paraId="569954F8" w14:textId="1CDE3D06" w:rsidR="00E00EF1" w:rsidRPr="00E00EF1" w:rsidRDefault="00E00EF1">
          <w:pPr>
            <w:pStyle w:val="TOC1"/>
            <w:tabs>
              <w:tab w:val="right" w:leader="dot" w:pos="8630"/>
            </w:tabs>
            <w:rPr>
              <w:rFonts w:ascii="Lexend" w:eastAsiaTheme="minorEastAsia" w:hAnsi="Lexend" w:cstheme="minorBidi"/>
              <w:noProof/>
              <w:kern w:val="2"/>
              <w:sz w:val="28"/>
              <w:szCs w:val="28"/>
              <w14:ligatures w14:val="standardContextual"/>
            </w:rPr>
          </w:pPr>
          <w:hyperlink w:anchor="_Toc222915575" w:history="1">
            <w:r w:rsidRPr="00E00EF1">
              <w:rPr>
                <w:rStyle w:val="Hyperlink"/>
                <w:rFonts w:ascii="Lexend" w:hAnsi="Lexend"/>
                <w:noProof/>
                <w:color w:val="auto"/>
                <w:sz w:val="28"/>
                <w:szCs w:val="28"/>
              </w:rPr>
              <w:t>Equipment Specifications:</w:t>
            </w:r>
            <w:r w:rsidRPr="00E00EF1">
              <w:rPr>
                <w:rFonts w:ascii="Lexend" w:hAnsi="Lexend"/>
                <w:noProof/>
                <w:webHidden/>
                <w:sz w:val="28"/>
                <w:szCs w:val="28"/>
              </w:rPr>
              <w:tab/>
            </w:r>
            <w:r w:rsidRPr="00E00EF1">
              <w:rPr>
                <w:rFonts w:ascii="Lexend" w:hAnsi="Lexend"/>
                <w:noProof/>
                <w:webHidden/>
                <w:sz w:val="28"/>
                <w:szCs w:val="28"/>
              </w:rPr>
              <w:fldChar w:fldCharType="begin"/>
            </w:r>
            <w:r w:rsidRPr="00E00EF1">
              <w:rPr>
                <w:rFonts w:ascii="Lexend" w:hAnsi="Lexend"/>
                <w:noProof/>
                <w:webHidden/>
                <w:sz w:val="28"/>
                <w:szCs w:val="28"/>
              </w:rPr>
              <w:instrText xml:space="preserve"> PAGEREF _Toc222915575 \h </w:instrText>
            </w:r>
            <w:r w:rsidRPr="00E00EF1">
              <w:rPr>
                <w:rFonts w:ascii="Lexend" w:hAnsi="Lexend"/>
                <w:noProof/>
                <w:webHidden/>
                <w:sz w:val="28"/>
                <w:szCs w:val="28"/>
              </w:rPr>
            </w:r>
            <w:r w:rsidRPr="00E00EF1">
              <w:rPr>
                <w:rFonts w:ascii="Lexend" w:hAnsi="Lexend"/>
                <w:noProof/>
                <w:webHidden/>
                <w:sz w:val="28"/>
                <w:szCs w:val="28"/>
              </w:rPr>
              <w:fldChar w:fldCharType="separate"/>
            </w:r>
            <w:r w:rsidRPr="00E00EF1">
              <w:rPr>
                <w:rFonts w:ascii="Lexend" w:hAnsi="Lexend"/>
                <w:noProof/>
                <w:webHidden/>
                <w:sz w:val="28"/>
                <w:szCs w:val="28"/>
              </w:rPr>
              <w:t>2</w:t>
            </w:r>
            <w:r w:rsidRPr="00E00EF1">
              <w:rPr>
                <w:rFonts w:ascii="Lexend" w:hAnsi="Lexend"/>
                <w:noProof/>
                <w:webHidden/>
                <w:sz w:val="28"/>
                <w:szCs w:val="28"/>
              </w:rPr>
              <w:fldChar w:fldCharType="end"/>
            </w:r>
          </w:hyperlink>
        </w:p>
        <w:p w14:paraId="535D7FD7" w14:textId="35C64805" w:rsidR="00E00EF1" w:rsidRPr="00E00EF1" w:rsidRDefault="00E00EF1">
          <w:pPr>
            <w:pStyle w:val="TOC1"/>
            <w:tabs>
              <w:tab w:val="right" w:leader="dot" w:pos="8630"/>
            </w:tabs>
            <w:rPr>
              <w:rFonts w:ascii="Lexend" w:eastAsiaTheme="minorEastAsia" w:hAnsi="Lexend" w:cstheme="minorBidi"/>
              <w:noProof/>
              <w:kern w:val="2"/>
              <w:sz w:val="28"/>
              <w:szCs w:val="28"/>
              <w14:ligatures w14:val="standardContextual"/>
            </w:rPr>
          </w:pPr>
          <w:hyperlink w:anchor="_Toc222915576" w:history="1">
            <w:r w:rsidRPr="00E00EF1">
              <w:rPr>
                <w:rStyle w:val="Hyperlink"/>
                <w:rFonts w:ascii="Lexend" w:hAnsi="Lexend"/>
                <w:noProof/>
                <w:color w:val="auto"/>
                <w:sz w:val="28"/>
                <w:szCs w:val="28"/>
              </w:rPr>
              <w:t>Operation Instructions:</w:t>
            </w:r>
            <w:r w:rsidRPr="00E00EF1">
              <w:rPr>
                <w:rFonts w:ascii="Lexend" w:hAnsi="Lexend"/>
                <w:noProof/>
                <w:webHidden/>
                <w:sz w:val="28"/>
                <w:szCs w:val="28"/>
              </w:rPr>
              <w:tab/>
            </w:r>
            <w:r w:rsidRPr="00E00EF1">
              <w:rPr>
                <w:rFonts w:ascii="Lexend" w:hAnsi="Lexend"/>
                <w:noProof/>
                <w:webHidden/>
                <w:sz w:val="28"/>
                <w:szCs w:val="28"/>
              </w:rPr>
              <w:fldChar w:fldCharType="begin"/>
            </w:r>
            <w:r w:rsidRPr="00E00EF1">
              <w:rPr>
                <w:rFonts w:ascii="Lexend" w:hAnsi="Lexend"/>
                <w:noProof/>
                <w:webHidden/>
                <w:sz w:val="28"/>
                <w:szCs w:val="28"/>
              </w:rPr>
              <w:instrText xml:space="preserve"> PAGEREF _Toc222915576 \h </w:instrText>
            </w:r>
            <w:r w:rsidRPr="00E00EF1">
              <w:rPr>
                <w:rFonts w:ascii="Lexend" w:hAnsi="Lexend"/>
                <w:noProof/>
                <w:webHidden/>
                <w:sz w:val="28"/>
                <w:szCs w:val="28"/>
              </w:rPr>
            </w:r>
            <w:r w:rsidRPr="00E00EF1">
              <w:rPr>
                <w:rFonts w:ascii="Lexend" w:hAnsi="Lexend"/>
                <w:noProof/>
                <w:webHidden/>
                <w:sz w:val="28"/>
                <w:szCs w:val="28"/>
              </w:rPr>
              <w:fldChar w:fldCharType="separate"/>
            </w:r>
            <w:r w:rsidRPr="00E00EF1">
              <w:rPr>
                <w:rFonts w:ascii="Lexend" w:hAnsi="Lexend"/>
                <w:noProof/>
                <w:webHidden/>
                <w:sz w:val="28"/>
                <w:szCs w:val="28"/>
              </w:rPr>
              <w:t>3</w:t>
            </w:r>
            <w:r w:rsidRPr="00E00EF1">
              <w:rPr>
                <w:rFonts w:ascii="Lexend" w:hAnsi="Lexend"/>
                <w:noProof/>
                <w:webHidden/>
                <w:sz w:val="28"/>
                <w:szCs w:val="28"/>
              </w:rPr>
              <w:fldChar w:fldCharType="end"/>
            </w:r>
          </w:hyperlink>
        </w:p>
        <w:p w14:paraId="6B97B737" w14:textId="12C5C6AE" w:rsidR="00E00EF1" w:rsidRDefault="00E00EF1">
          <w:r w:rsidRPr="00E00EF1">
            <w:rPr>
              <w:rFonts w:ascii="Lexend" w:hAnsi="Lexend"/>
              <w:b/>
              <w:bCs/>
              <w:noProof/>
              <w:sz w:val="28"/>
              <w:szCs w:val="28"/>
            </w:rPr>
            <w:fldChar w:fldCharType="end"/>
          </w:r>
        </w:p>
      </w:sdtContent>
    </w:sdt>
    <w:p w14:paraId="6FC63061" w14:textId="77777777" w:rsidR="00E00EF1" w:rsidRDefault="00E00EF1" w:rsidP="00E00EF1">
      <w:pPr>
        <w:pStyle w:val="Heading1"/>
      </w:pPr>
    </w:p>
    <w:p w14:paraId="44E5A2C5" w14:textId="1BADA601" w:rsidR="007F08CE" w:rsidRPr="00A27B13" w:rsidRDefault="007F08CE" w:rsidP="00E00EF1">
      <w:pPr>
        <w:pStyle w:val="Heading1"/>
      </w:pPr>
      <w:bookmarkStart w:id="4" w:name="_Toc222915573"/>
      <w:r w:rsidRPr="00E00EF1">
        <w:t>Safety</w:t>
      </w:r>
      <w:bookmarkEnd w:id="4"/>
    </w:p>
    <w:p w14:paraId="38A2295F" w14:textId="77777777" w:rsidR="007F08CE" w:rsidRPr="00A27B13" w:rsidRDefault="007F08CE" w:rsidP="003A2F64">
      <w:pPr>
        <w:spacing w:before="100" w:beforeAutospacing="1" w:after="100" w:afterAutospacing="1"/>
        <w:ind w:left="720"/>
        <w:rPr>
          <w:rFonts w:ascii="Lexend" w:hAnsi="Lexend"/>
        </w:rPr>
      </w:pPr>
      <w:r w:rsidRPr="00A27B13">
        <w:rPr>
          <w:rFonts w:ascii="Lexend" w:hAnsi="Lexend" w:cs="Arial"/>
        </w:rPr>
        <w:t>Moving Components – The User should be aware at all times of the moving components associated</w:t>
      </w:r>
      <w:r w:rsidR="00512507" w:rsidRPr="00A27B13">
        <w:rPr>
          <w:rFonts w:ascii="Lexend" w:hAnsi="Lexend" w:cs="Arial"/>
        </w:rPr>
        <w:t xml:space="preserve"> with this tool. </w:t>
      </w:r>
      <w:r w:rsidR="004931F1" w:rsidRPr="00A27B13">
        <w:rPr>
          <w:rFonts w:ascii="Lexend" w:hAnsi="Lexend" w:cs="Arial"/>
        </w:rPr>
        <w:t xml:space="preserve">The process chamber reaches temperatures as high as 1050C during processing.  Do not abort the process and try to open the chamber door until it has cooled to room temperature.  </w:t>
      </w:r>
      <w:r w:rsidR="009E2E71" w:rsidRPr="00A27B13">
        <w:rPr>
          <w:rFonts w:ascii="Lexend" w:hAnsi="Lexend"/>
        </w:rPr>
        <w:t>Users are not allowed to adjust any mechanical devices within this machine.</w:t>
      </w:r>
      <w:r w:rsidR="00512507" w:rsidRPr="00A27B13">
        <w:rPr>
          <w:rFonts w:ascii="Lexend" w:hAnsi="Lexend"/>
        </w:rPr>
        <w:t xml:space="preserve">  If a</w:t>
      </w:r>
      <w:r w:rsidR="004931F1" w:rsidRPr="00A27B13">
        <w:rPr>
          <w:rFonts w:ascii="Lexend" w:hAnsi="Lexend"/>
        </w:rPr>
        <w:t>n</w:t>
      </w:r>
      <w:r w:rsidR="00512507" w:rsidRPr="00A27B13">
        <w:rPr>
          <w:rFonts w:ascii="Lexend" w:hAnsi="Lexend"/>
        </w:rPr>
        <w:t xml:space="preserve"> error or problem occurs, put the </w:t>
      </w:r>
      <w:r w:rsidR="004931F1" w:rsidRPr="00A27B13">
        <w:rPr>
          <w:rFonts w:ascii="Lexend" w:hAnsi="Lexend"/>
        </w:rPr>
        <w:t>system</w:t>
      </w:r>
      <w:r w:rsidR="00512507" w:rsidRPr="00A27B13">
        <w:rPr>
          <w:rFonts w:ascii="Lexend" w:hAnsi="Lexend"/>
        </w:rPr>
        <w:t xml:space="preserve"> down </w:t>
      </w:r>
      <w:proofErr w:type="gramStart"/>
      <w:r w:rsidR="00512507" w:rsidRPr="00A27B13">
        <w:rPr>
          <w:rFonts w:ascii="Lexend" w:hAnsi="Lexend"/>
        </w:rPr>
        <w:t>in</w:t>
      </w:r>
      <w:proofErr w:type="gramEnd"/>
      <w:r w:rsidR="00512507" w:rsidRPr="00A27B13">
        <w:rPr>
          <w:rFonts w:ascii="Lexend" w:hAnsi="Lexend"/>
        </w:rPr>
        <w:t xml:space="preserve"> the NRF web site with comments </w:t>
      </w:r>
      <w:r w:rsidR="00512507" w:rsidRPr="00A27B13">
        <w:rPr>
          <w:rFonts w:ascii="Lexend" w:hAnsi="Lexend"/>
        </w:rPr>
        <w:lastRenderedPageBreak/>
        <w:t>and notify NRF S</w:t>
      </w:r>
      <w:r w:rsidR="004931F1" w:rsidRPr="00A27B13">
        <w:rPr>
          <w:rFonts w:ascii="Lexend" w:hAnsi="Lexend"/>
        </w:rPr>
        <w:t>taff.  Do not attempt to fix ANY</w:t>
      </w:r>
      <w:r w:rsidR="00512507" w:rsidRPr="00A27B13">
        <w:rPr>
          <w:rFonts w:ascii="Lexend" w:hAnsi="Lexend"/>
        </w:rPr>
        <w:t xml:space="preserve"> problem.</w:t>
      </w:r>
      <w:r w:rsidR="00BD6FDD" w:rsidRPr="00A27B13">
        <w:rPr>
          <w:rFonts w:ascii="Lexend" w:hAnsi="Lexend"/>
        </w:rPr>
        <w:t xml:space="preserve">  Do not attempt to open the door unless you know the chamber is at room temperature.</w:t>
      </w:r>
    </w:p>
    <w:p w14:paraId="4019F821" w14:textId="77777777" w:rsidR="00912706" w:rsidRPr="00A27B13" w:rsidRDefault="00912706" w:rsidP="00A27B13">
      <w:pPr>
        <w:pStyle w:val="Heading1"/>
      </w:pPr>
      <w:bookmarkStart w:id="5" w:name="_Toc222915574"/>
      <w:r w:rsidRPr="00A27B13">
        <w:t>Equipment Uses and Restrictions</w:t>
      </w:r>
      <w:bookmarkEnd w:id="5"/>
      <w:r w:rsidRPr="00A27B13">
        <w:tab/>
      </w:r>
    </w:p>
    <w:p w14:paraId="3F50E2EE" w14:textId="2813E15E" w:rsidR="004931F1" w:rsidRPr="00A27B13" w:rsidRDefault="00912706" w:rsidP="006A61D5">
      <w:pPr>
        <w:spacing w:before="100" w:beforeAutospacing="1" w:after="100" w:afterAutospacing="1"/>
        <w:ind w:left="720" w:hanging="720"/>
        <w:rPr>
          <w:rFonts w:ascii="Lexend" w:hAnsi="Lexend"/>
          <w:color w:val="000000" w:themeColor="text1"/>
        </w:rPr>
      </w:pPr>
      <w:r w:rsidRPr="00A27B13">
        <w:rPr>
          <w:rFonts w:ascii="Lexend" w:hAnsi="Lexend"/>
          <w:color w:val="000000" w:themeColor="text1"/>
        </w:rPr>
        <w:tab/>
      </w:r>
      <w:r w:rsidR="00665DEC">
        <w:rPr>
          <w:rFonts w:ascii="Lexend" w:hAnsi="Lexend"/>
          <w:color w:val="000000" w:themeColor="text1"/>
        </w:rPr>
        <w:t xml:space="preserve">This tool is for processing thermal processing recipes &lt;5 minutes.  </w:t>
      </w:r>
      <w:r w:rsidR="003C3A2A" w:rsidRPr="00A27B13">
        <w:rPr>
          <w:rFonts w:ascii="Lexend" w:hAnsi="Lexend"/>
          <w:color w:val="000000" w:themeColor="text1"/>
        </w:rPr>
        <w:t xml:space="preserve">Only </w:t>
      </w:r>
      <w:r w:rsidR="004931F1" w:rsidRPr="00A27B13">
        <w:rPr>
          <w:rFonts w:ascii="Lexend" w:hAnsi="Lexend"/>
          <w:color w:val="000000" w:themeColor="text1"/>
        </w:rPr>
        <w:t xml:space="preserve">approved materials may be processed in the RTA system.  </w:t>
      </w:r>
      <w:r w:rsidR="003C3A2A" w:rsidRPr="00A27B13">
        <w:rPr>
          <w:rFonts w:ascii="Lexend" w:hAnsi="Lexend"/>
          <w:color w:val="000000" w:themeColor="text1"/>
        </w:rPr>
        <w:t>The risk</w:t>
      </w:r>
      <w:r w:rsidR="005549DE" w:rsidRPr="00A27B13">
        <w:rPr>
          <w:rFonts w:ascii="Lexend" w:hAnsi="Lexend"/>
          <w:color w:val="000000" w:themeColor="text1"/>
        </w:rPr>
        <w:t xml:space="preserve"> of cross contamination of </w:t>
      </w:r>
      <w:r w:rsidR="003C3A2A" w:rsidRPr="00A27B13">
        <w:rPr>
          <w:rFonts w:ascii="Lexend" w:hAnsi="Lexend"/>
          <w:color w:val="000000" w:themeColor="text1"/>
        </w:rPr>
        <w:t xml:space="preserve">materials and of the quartz chamber is very high.  </w:t>
      </w:r>
      <w:r w:rsidR="004931F1" w:rsidRPr="00A27B13">
        <w:rPr>
          <w:rFonts w:ascii="Lexend" w:hAnsi="Lexend"/>
          <w:color w:val="000000" w:themeColor="text1"/>
        </w:rPr>
        <w:t xml:space="preserve">Loading the wrong material into the chamber can </w:t>
      </w:r>
      <w:r w:rsidR="003C3A2A" w:rsidRPr="00A27B13">
        <w:rPr>
          <w:rFonts w:ascii="Lexend" w:hAnsi="Lexend"/>
          <w:color w:val="000000" w:themeColor="text1"/>
        </w:rPr>
        <w:t>also</w:t>
      </w:r>
      <w:r w:rsidR="004931F1" w:rsidRPr="00A27B13">
        <w:rPr>
          <w:rFonts w:ascii="Lexend" w:hAnsi="Lexend"/>
          <w:color w:val="000000" w:themeColor="text1"/>
        </w:rPr>
        <w:t xml:space="preserve"> cause permanent damage to chamber.  </w:t>
      </w:r>
      <w:r w:rsidR="00E31D24" w:rsidRPr="00A27B13">
        <w:rPr>
          <w:rFonts w:ascii="Lexend" w:hAnsi="Lexend"/>
          <w:color w:val="000000" w:themeColor="text1"/>
        </w:rPr>
        <w:t xml:space="preserve">You must get approval </w:t>
      </w:r>
      <w:r w:rsidR="00C613A1" w:rsidRPr="00A27B13">
        <w:rPr>
          <w:rFonts w:ascii="Lexend" w:hAnsi="Lexend"/>
          <w:color w:val="000000" w:themeColor="text1"/>
        </w:rPr>
        <w:t xml:space="preserve">from NRF Staff </w:t>
      </w:r>
      <w:r w:rsidR="00E31D24" w:rsidRPr="00A27B13">
        <w:rPr>
          <w:rFonts w:ascii="Lexend" w:hAnsi="Lexend"/>
          <w:color w:val="000000" w:themeColor="text1"/>
        </w:rPr>
        <w:t xml:space="preserve">before running </w:t>
      </w:r>
      <w:r w:rsidR="00C613A1" w:rsidRPr="00A27B13">
        <w:rPr>
          <w:rFonts w:ascii="Lexend" w:hAnsi="Lexend"/>
          <w:color w:val="000000" w:themeColor="text1"/>
        </w:rPr>
        <w:t>each sample type</w:t>
      </w:r>
      <w:r w:rsidR="00E31D24" w:rsidRPr="00A27B13">
        <w:rPr>
          <w:rFonts w:ascii="Lexend" w:hAnsi="Lexend"/>
          <w:color w:val="000000" w:themeColor="text1"/>
        </w:rPr>
        <w:t>.</w:t>
      </w:r>
      <w:r w:rsidR="00C613A1" w:rsidRPr="00A27B13">
        <w:rPr>
          <w:rFonts w:ascii="Lexend" w:hAnsi="Lexend"/>
          <w:color w:val="000000" w:themeColor="text1"/>
        </w:rPr>
        <w:t xml:space="preserve">  The complete composition of the sample must be documented and emailed to NRF Staff before you may process the sample.  It is OK to process exact duplicate samples that have been approved.  </w:t>
      </w:r>
      <w:r w:rsidR="00E31D24" w:rsidRPr="00A27B13">
        <w:rPr>
          <w:rFonts w:ascii="Lexend" w:hAnsi="Lexend"/>
          <w:color w:val="000000" w:themeColor="text1"/>
        </w:rPr>
        <w:t xml:space="preserve">  </w:t>
      </w:r>
    </w:p>
    <w:p w14:paraId="1D1E8F3E" w14:textId="77777777" w:rsidR="00FE1960" w:rsidRPr="00A27B13" w:rsidRDefault="00FE1960" w:rsidP="00A27B13">
      <w:pPr>
        <w:pStyle w:val="Heading1"/>
      </w:pPr>
      <w:bookmarkStart w:id="6" w:name="_Toc222915575"/>
      <w:r w:rsidRPr="00A27B13">
        <w:t>Equipment Specifications:</w:t>
      </w:r>
      <w:bookmarkEnd w:id="6"/>
      <w:r w:rsidRPr="00A27B13">
        <w:t xml:space="preserve"> </w:t>
      </w:r>
    </w:p>
    <w:p w14:paraId="3869FBA4" w14:textId="77777777" w:rsidR="00FE1960" w:rsidRPr="00A27B13" w:rsidRDefault="00FE1960">
      <w:pPr>
        <w:pStyle w:val="Default"/>
        <w:rPr>
          <w:rFonts w:ascii="Lexend" w:hAnsi="Lexend"/>
          <w:color w:val="auto"/>
        </w:rPr>
      </w:pPr>
      <w:r w:rsidRPr="00A27B13">
        <w:rPr>
          <w:rFonts w:ascii="Lexend" w:hAnsi="Lexend"/>
          <w:color w:val="auto"/>
        </w:rPr>
        <w:t xml:space="preserve"> </w:t>
      </w:r>
    </w:p>
    <w:p w14:paraId="54E78C4E" w14:textId="77777777" w:rsidR="001038EE" w:rsidRPr="00A27B13" w:rsidRDefault="001038EE" w:rsidP="006E71F8">
      <w:pPr>
        <w:pStyle w:val="Default"/>
        <w:widowControl/>
        <w:numPr>
          <w:ilvl w:val="0"/>
          <w:numId w:val="12"/>
        </w:numPr>
        <w:adjustRightInd/>
        <w:rPr>
          <w:rFonts w:ascii="Lexend" w:hAnsi="Lexend" w:cs="Arial"/>
          <w:color w:val="auto"/>
          <w:rtl/>
        </w:rPr>
      </w:pPr>
      <w:r w:rsidRPr="00A27B13">
        <w:rPr>
          <w:rFonts w:ascii="Lexend" w:hAnsi="Lexend" w:cs="Arial"/>
          <w:color w:val="auto"/>
        </w:rPr>
        <w:t xml:space="preserve">Atmospheric </w:t>
      </w:r>
      <w:r w:rsidR="00F65D20" w:rsidRPr="00A27B13">
        <w:rPr>
          <w:rFonts w:ascii="Lexend" w:hAnsi="Lexend" w:cs="Arial"/>
          <w:color w:val="auto"/>
        </w:rPr>
        <w:t xml:space="preserve">chamber </w:t>
      </w:r>
      <w:r w:rsidR="003C3A2A" w:rsidRPr="00A27B13">
        <w:rPr>
          <w:rFonts w:ascii="Lexend" w:hAnsi="Lexend" w:cs="Arial"/>
          <w:color w:val="auto"/>
        </w:rPr>
        <w:t>100-1050</w:t>
      </w:r>
      <w:r w:rsidRPr="00A27B13">
        <w:rPr>
          <w:rFonts w:ascii="Lexend" w:hAnsi="Lexend" w:cs="Arial"/>
          <w:color w:val="auto"/>
        </w:rPr>
        <w:t>°</w:t>
      </w:r>
      <w:r w:rsidRPr="00A27B13">
        <w:rPr>
          <w:rFonts w:ascii="Lexend" w:hAnsi="Lexend" w:cs="Arial"/>
          <w:color w:val="auto"/>
          <w:rtl/>
        </w:rPr>
        <w:t>C</w:t>
      </w:r>
    </w:p>
    <w:p w14:paraId="51FE8259" w14:textId="77777777" w:rsidR="006E71F8" w:rsidRPr="00A27B13" w:rsidRDefault="00DA5986" w:rsidP="006E71F8">
      <w:pPr>
        <w:pStyle w:val="Default"/>
        <w:widowControl/>
        <w:numPr>
          <w:ilvl w:val="0"/>
          <w:numId w:val="12"/>
        </w:numPr>
        <w:adjustRightInd/>
        <w:rPr>
          <w:rFonts w:ascii="Lexend" w:hAnsi="Lexend" w:cs="Arial"/>
          <w:color w:val="auto"/>
        </w:rPr>
      </w:pPr>
      <w:r w:rsidRPr="00A27B13">
        <w:rPr>
          <w:rFonts w:ascii="Lexend" w:hAnsi="Lexend" w:cs="Arial"/>
          <w:color w:val="auto"/>
        </w:rPr>
        <w:t xml:space="preserve">Process </w:t>
      </w:r>
      <w:r w:rsidR="001038EE" w:rsidRPr="00A27B13">
        <w:rPr>
          <w:rFonts w:ascii="Lexend" w:hAnsi="Lexend" w:cs="Arial"/>
          <w:color w:val="auto"/>
        </w:rPr>
        <w:t xml:space="preserve">gases include: N2, </w:t>
      </w:r>
      <w:r w:rsidR="00C613A1" w:rsidRPr="00A27B13">
        <w:rPr>
          <w:rFonts w:ascii="Lexend" w:hAnsi="Lexend" w:cs="Arial"/>
          <w:color w:val="auto"/>
        </w:rPr>
        <w:t>O2, 4</w:t>
      </w:r>
      <w:r w:rsidR="001038EE" w:rsidRPr="00A27B13">
        <w:rPr>
          <w:rFonts w:ascii="Lexend" w:hAnsi="Lexend" w:cs="Arial"/>
          <w:color w:val="auto"/>
        </w:rPr>
        <w:t>%H2/N2</w:t>
      </w:r>
    </w:p>
    <w:p w14:paraId="2BDB6D65" w14:textId="77777777" w:rsidR="004A2F0E" w:rsidRPr="00A27B13" w:rsidRDefault="004A2F0E" w:rsidP="006F16F1">
      <w:pPr>
        <w:rPr>
          <w:rFonts w:ascii="Lexend" w:hAnsi="Lexend"/>
        </w:rPr>
      </w:pPr>
    </w:p>
    <w:p w14:paraId="3C7E272E" w14:textId="329120CA" w:rsidR="00FE1960" w:rsidRPr="00E00EF1" w:rsidRDefault="005F1E2C" w:rsidP="00E00EF1">
      <w:pPr>
        <w:pStyle w:val="Heading1"/>
      </w:pPr>
      <w:r w:rsidRPr="00A27B13">
        <w:br w:type="page"/>
      </w:r>
      <w:bookmarkStart w:id="7" w:name="_Toc222915576"/>
      <w:r w:rsidRPr="00A27B13">
        <w:lastRenderedPageBreak/>
        <w:t>Operation</w:t>
      </w:r>
      <w:r w:rsidR="00FE1960" w:rsidRPr="00A27B13">
        <w:t xml:space="preserve"> Instructions:</w:t>
      </w:r>
      <w:bookmarkEnd w:id="7"/>
      <w:r w:rsidR="00FE1960" w:rsidRPr="00A27B13">
        <w:t xml:space="preserve"> </w:t>
      </w:r>
    </w:p>
    <w:p w14:paraId="4EB1DD7C" w14:textId="77777777" w:rsidR="006B02E3" w:rsidRPr="00A27B13" w:rsidRDefault="00FE1960" w:rsidP="003B7458">
      <w:pPr>
        <w:pStyle w:val="Default"/>
        <w:rPr>
          <w:rFonts w:ascii="Lexend" w:hAnsi="Lexend"/>
          <w:color w:val="auto"/>
        </w:rPr>
      </w:pPr>
      <w:r w:rsidRPr="00A27B13">
        <w:rPr>
          <w:rFonts w:ascii="Lexend" w:hAnsi="Lexend"/>
          <w:color w:val="auto"/>
        </w:rPr>
        <w:t xml:space="preserve"> </w:t>
      </w:r>
    </w:p>
    <w:p w14:paraId="188ACCB8" w14:textId="77777777" w:rsidR="00B52E30" w:rsidRPr="00A27B13" w:rsidRDefault="00F65D20" w:rsidP="00B52E30">
      <w:pPr>
        <w:pStyle w:val="Default"/>
        <w:numPr>
          <w:ilvl w:val="1"/>
          <w:numId w:val="7"/>
        </w:numPr>
        <w:ind w:left="1440" w:hanging="720"/>
        <w:rPr>
          <w:rFonts w:ascii="Lexend" w:hAnsi="Lexend"/>
          <w:color w:val="auto"/>
        </w:rPr>
      </w:pPr>
      <w:r w:rsidRPr="00A27B13">
        <w:rPr>
          <w:rFonts w:ascii="Lexend" w:hAnsi="Lexend"/>
          <w:color w:val="auto"/>
        </w:rPr>
        <w:t>Log on</w:t>
      </w:r>
      <w:r w:rsidR="00C613A1" w:rsidRPr="00A27B13">
        <w:rPr>
          <w:rFonts w:ascii="Lexend" w:hAnsi="Lexend"/>
          <w:color w:val="auto"/>
        </w:rPr>
        <w:t>to</w:t>
      </w:r>
      <w:r w:rsidRPr="00A27B13">
        <w:rPr>
          <w:rFonts w:ascii="Lexend" w:hAnsi="Lexend"/>
          <w:color w:val="auto"/>
        </w:rPr>
        <w:t xml:space="preserve"> the </w:t>
      </w:r>
      <w:proofErr w:type="spellStart"/>
      <w:r w:rsidR="00C613A1" w:rsidRPr="00A27B13">
        <w:rPr>
          <w:rFonts w:ascii="Lexend" w:hAnsi="Lexend"/>
          <w:color w:val="auto"/>
        </w:rPr>
        <w:t>Steag</w:t>
      </w:r>
      <w:proofErr w:type="spellEnd"/>
      <w:r w:rsidR="00C613A1" w:rsidRPr="00A27B13">
        <w:rPr>
          <w:rFonts w:ascii="Lexend" w:hAnsi="Lexend"/>
          <w:color w:val="auto"/>
        </w:rPr>
        <w:t xml:space="preserve"> </w:t>
      </w:r>
      <w:r w:rsidRPr="00A27B13">
        <w:rPr>
          <w:rFonts w:ascii="Lexend" w:hAnsi="Lexend"/>
          <w:color w:val="auto"/>
        </w:rPr>
        <w:t>RTA via the TUMI system.</w:t>
      </w:r>
    </w:p>
    <w:p w14:paraId="1FDC6D30" w14:textId="77777777" w:rsidR="00DA5986" w:rsidRPr="00A27B13" w:rsidRDefault="00F65D20" w:rsidP="00DA5986">
      <w:pPr>
        <w:pStyle w:val="Default"/>
        <w:numPr>
          <w:ilvl w:val="1"/>
          <w:numId w:val="7"/>
        </w:numPr>
        <w:ind w:left="1440" w:hanging="720"/>
        <w:rPr>
          <w:rFonts w:ascii="Lexend" w:hAnsi="Lexend"/>
          <w:color w:val="auto"/>
        </w:rPr>
      </w:pPr>
      <w:r w:rsidRPr="00A27B13">
        <w:rPr>
          <w:rFonts w:ascii="Lexend" w:hAnsi="Lexend"/>
          <w:color w:val="auto"/>
        </w:rPr>
        <w:t xml:space="preserve">Click </w:t>
      </w:r>
      <w:r w:rsidR="00C613A1" w:rsidRPr="00A27B13">
        <w:rPr>
          <w:rFonts w:ascii="Lexend" w:hAnsi="Lexend"/>
          <w:color w:val="auto"/>
        </w:rPr>
        <w:t xml:space="preserve">the </w:t>
      </w:r>
      <w:r w:rsidRPr="00A27B13">
        <w:rPr>
          <w:rFonts w:ascii="Lexend" w:hAnsi="Lexend"/>
          <w:color w:val="auto"/>
        </w:rPr>
        <w:t>“Engineer” icon on the right side of the screen</w:t>
      </w:r>
      <w:r w:rsidR="00DA5986" w:rsidRPr="00A27B13">
        <w:rPr>
          <w:rFonts w:ascii="Lexend" w:hAnsi="Lexend"/>
          <w:color w:val="auto"/>
        </w:rPr>
        <w:t>.</w:t>
      </w:r>
      <w:r w:rsidR="00DA5986" w:rsidRPr="00A27B13">
        <w:rPr>
          <w:rFonts w:ascii="Lexend" w:hAnsi="Lexend"/>
          <w:noProof/>
          <w:color w:val="auto"/>
        </w:rPr>
        <w:t xml:space="preserve"> </w:t>
      </w:r>
      <w:r w:rsidR="00DA5986" w:rsidRPr="00A27B13">
        <w:rPr>
          <w:rFonts w:ascii="Lexend" w:hAnsi="Lexend"/>
          <w:noProof/>
          <w:color w:val="auto"/>
        </w:rPr>
        <w:drawing>
          <wp:inline distT="0" distB="0" distL="0" distR="0" wp14:anchorId="76F6B0DD" wp14:editId="2DE9F19C">
            <wp:extent cx="2373630" cy="1780501"/>
            <wp:effectExtent l="19050" t="0" r="7620" b="0"/>
            <wp:docPr id="19" name="Picture 5" descr="image of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descr="image of software"/>
                    <pic:cNvPicPr>
                      <a:picLocks noChangeAspect="1" noChangeArrowheads="1"/>
                    </pic:cNvPicPr>
                  </pic:nvPicPr>
                  <pic:blipFill>
                    <a:blip r:embed="rId10" cstate="print"/>
                    <a:srcRect/>
                    <a:stretch>
                      <a:fillRect/>
                    </a:stretch>
                  </pic:blipFill>
                  <pic:spPr bwMode="auto">
                    <a:xfrm>
                      <a:off x="0" y="0"/>
                      <a:ext cx="2377744" cy="1783587"/>
                    </a:xfrm>
                    <a:prstGeom prst="rect">
                      <a:avLst/>
                    </a:prstGeom>
                    <a:noFill/>
                    <a:ln w="9525">
                      <a:noFill/>
                      <a:miter lim="800000"/>
                      <a:headEnd/>
                      <a:tailEnd/>
                    </a:ln>
                  </pic:spPr>
                </pic:pic>
              </a:graphicData>
            </a:graphic>
          </wp:inline>
        </w:drawing>
      </w:r>
    </w:p>
    <w:p w14:paraId="665582B5" w14:textId="5841E196" w:rsidR="00F65D20" w:rsidRPr="00A27B13" w:rsidRDefault="00C613A1" w:rsidP="00DA5986">
      <w:pPr>
        <w:pStyle w:val="Default"/>
        <w:numPr>
          <w:ilvl w:val="1"/>
          <w:numId w:val="7"/>
        </w:numPr>
        <w:ind w:left="1440" w:hanging="720"/>
        <w:rPr>
          <w:rFonts w:ascii="Lexend" w:hAnsi="Lexend"/>
          <w:color w:val="auto"/>
        </w:rPr>
      </w:pPr>
      <w:r w:rsidRPr="00A27B13">
        <w:rPr>
          <w:rFonts w:ascii="Lexend" w:hAnsi="Lexend"/>
          <w:color w:val="auto"/>
        </w:rPr>
        <w:t>Ente</w:t>
      </w:r>
      <w:r w:rsidR="00DA5986" w:rsidRPr="00A27B13">
        <w:rPr>
          <w:rFonts w:ascii="Lexend" w:hAnsi="Lexend"/>
          <w:color w:val="auto"/>
        </w:rPr>
        <w:t>r the login name and password and click “log on”.</w:t>
      </w:r>
      <w:r w:rsidR="00B82593">
        <w:rPr>
          <w:rFonts w:ascii="Lexend" w:hAnsi="Lexend"/>
          <w:color w:val="auto"/>
        </w:rPr>
        <w:t xml:space="preserve">  The login and password are both the letter “a”.</w:t>
      </w:r>
    </w:p>
    <w:p w14:paraId="79844366" w14:textId="77777777" w:rsidR="00D57FB7" w:rsidRPr="00A27B13" w:rsidRDefault="00D57FB7" w:rsidP="00D57FB7">
      <w:pPr>
        <w:pStyle w:val="Default"/>
        <w:numPr>
          <w:ilvl w:val="1"/>
          <w:numId w:val="7"/>
        </w:numPr>
        <w:ind w:left="1440" w:hanging="720"/>
        <w:rPr>
          <w:rFonts w:ascii="Lexend" w:hAnsi="Lexend"/>
          <w:color w:val="auto"/>
        </w:rPr>
      </w:pPr>
      <w:r w:rsidRPr="00A27B13">
        <w:rPr>
          <w:rFonts w:ascii="Lexend" w:hAnsi="Lexend"/>
          <w:color w:val="auto"/>
        </w:rPr>
        <w:t xml:space="preserve">The system must be preheated before you </w:t>
      </w:r>
      <w:proofErr w:type="gramStart"/>
      <w:r w:rsidRPr="00A27B13">
        <w:rPr>
          <w:rFonts w:ascii="Lexend" w:hAnsi="Lexend"/>
          <w:color w:val="auto"/>
        </w:rPr>
        <w:t>actually run</w:t>
      </w:r>
      <w:proofErr w:type="gramEnd"/>
      <w:r w:rsidRPr="00A27B13">
        <w:rPr>
          <w:rFonts w:ascii="Lexend" w:hAnsi="Lexend"/>
          <w:color w:val="auto"/>
        </w:rPr>
        <w:t xml:space="preserve"> your sample.</w:t>
      </w:r>
    </w:p>
    <w:p w14:paraId="621AA49A" w14:textId="77777777" w:rsidR="00D57FB7" w:rsidRPr="00A27B13" w:rsidRDefault="00D57FB7" w:rsidP="00D57FB7">
      <w:pPr>
        <w:pStyle w:val="Default"/>
        <w:numPr>
          <w:ilvl w:val="1"/>
          <w:numId w:val="7"/>
        </w:numPr>
        <w:ind w:left="1440" w:hanging="720"/>
        <w:rPr>
          <w:rFonts w:ascii="Lexend" w:hAnsi="Lexend"/>
          <w:color w:val="auto"/>
        </w:rPr>
      </w:pPr>
      <w:r w:rsidRPr="00A27B13">
        <w:rPr>
          <w:rFonts w:ascii="Lexend" w:hAnsi="Lexend"/>
          <w:color w:val="auto"/>
        </w:rPr>
        <w:t>On the Process Engineering screen click “Batch”, followed by “Load Recipe”.</w:t>
      </w:r>
      <w:r w:rsidR="00CE0B53" w:rsidRPr="00A27B13">
        <w:rPr>
          <w:rFonts w:ascii="Lexend" w:hAnsi="Lexend"/>
          <w:snapToGrid w:val="0"/>
          <w:w w:val="0"/>
          <w:sz w:val="0"/>
          <w:szCs w:val="0"/>
          <w:u w:color="000000"/>
          <w:bdr w:val="none" w:sz="0" w:space="0" w:color="000000"/>
          <w:shd w:val="clear" w:color="000000" w:fill="000000"/>
        </w:rPr>
        <w:t xml:space="preserve"> </w:t>
      </w:r>
    </w:p>
    <w:p w14:paraId="33298E39" w14:textId="77777777" w:rsidR="00CE0B53" w:rsidRPr="00A27B13" w:rsidRDefault="00CE0B53" w:rsidP="00CE0B53">
      <w:pPr>
        <w:pStyle w:val="Default"/>
        <w:ind w:left="1440"/>
        <w:rPr>
          <w:rFonts w:ascii="Lexend" w:hAnsi="Lexend"/>
          <w:color w:val="auto"/>
        </w:rPr>
      </w:pPr>
      <w:r w:rsidRPr="00A27B13">
        <w:rPr>
          <w:rFonts w:ascii="Lexend" w:hAnsi="Lexend"/>
          <w:noProof/>
          <w:color w:val="auto"/>
        </w:rPr>
        <w:drawing>
          <wp:inline distT="0" distB="0" distL="0" distR="0" wp14:anchorId="2C44F3F4" wp14:editId="0AAB61FF">
            <wp:extent cx="2122170" cy="1591877"/>
            <wp:effectExtent l="19050" t="0" r="0" b="0"/>
            <wp:docPr id="24" name="Picture 6" descr="image of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 descr="image of software"/>
                    <pic:cNvPicPr>
                      <a:picLocks noChangeAspect="1" noChangeArrowheads="1"/>
                    </pic:cNvPicPr>
                  </pic:nvPicPr>
                  <pic:blipFill>
                    <a:blip r:embed="rId11" cstate="print"/>
                    <a:srcRect/>
                    <a:stretch>
                      <a:fillRect/>
                    </a:stretch>
                  </pic:blipFill>
                  <pic:spPr bwMode="auto">
                    <a:xfrm>
                      <a:off x="0" y="0"/>
                      <a:ext cx="2125105" cy="1594079"/>
                    </a:xfrm>
                    <a:prstGeom prst="rect">
                      <a:avLst/>
                    </a:prstGeom>
                    <a:noFill/>
                    <a:ln w="9525">
                      <a:noFill/>
                      <a:miter lim="800000"/>
                      <a:headEnd/>
                      <a:tailEnd/>
                    </a:ln>
                  </pic:spPr>
                </pic:pic>
              </a:graphicData>
            </a:graphic>
          </wp:inline>
        </w:drawing>
      </w:r>
      <w:r w:rsidRPr="00A27B13">
        <w:rPr>
          <w:rFonts w:ascii="Lexend" w:hAnsi="Lexend"/>
          <w:snapToGrid w:val="0"/>
          <w:w w:val="0"/>
          <w:sz w:val="0"/>
          <w:szCs w:val="0"/>
          <w:u w:color="000000"/>
          <w:bdr w:val="none" w:sz="0" w:space="0" w:color="000000"/>
          <w:shd w:val="clear" w:color="000000" w:fill="000000"/>
        </w:rPr>
        <w:t xml:space="preserve"> </w:t>
      </w:r>
      <w:r w:rsidRPr="00A27B13">
        <w:rPr>
          <w:rFonts w:ascii="Lexend" w:hAnsi="Lexend"/>
          <w:noProof/>
          <w:color w:val="auto"/>
        </w:rPr>
        <w:drawing>
          <wp:inline distT="0" distB="0" distL="0" distR="0" wp14:anchorId="4505B3A3" wp14:editId="1F480608">
            <wp:extent cx="2122170" cy="1591875"/>
            <wp:effectExtent l="19050" t="0" r="0" b="0"/>
            <wp:docPr id="25" name="Picture 7" descr="image of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7" descr="image of software"/>
                    <pic:cNvPicPr>
                      <a:picLocks noChangeAspect="1" noChangeArrowheads="1"/>
                    </pic:cNvPicPr>
                  </pic:nvPicPr>
                  <pic:blipFill>
                    <a:blip r:embed="rId12" cstate="print"/>
                    <a:srcRect/>
                    <a:stretch>
                      <a:fillRect/>
                    </a:stretch>
                  </pic:blipFill>
                  <pic:spPr bwMode="auto">
                    <a:xfrm>
                      <a:off x="0" y="0"/>
                      <a:ext cx="2123869" cy="1593150"/>
                    </a:xfrm>
                    <a:prstGeom prst="rect">
                      <a:avLst/>
                    </a:prstGeom>
                    <a:noFill/>
                    <a:ln w="9525">
                      <a:noFill/>
                      <a:miter lim="800000"/>
                      <a:headEnd/>
                      <a:tailEnd/>
                    </a:ln>
                  </pic:spPr>
                </pic:pic>
              </a:graphicData>
            </a:graphic>
          </wp:inline>
        </w:drawing>
      </w:r>
    </w:p>
    <w:p w14:paraId="5C41F839" w14:textId="61880005" w:rsidR="00D57FB7" w:rsidRPr="00A27B13" w:rsidRDefault="00D57FB7" w:rsidP="00D57FB7">
      <w:pPr>
        <w:pStyle w:val="Default"/>
        <w:numPr>
          <w:ilvl w:val="1"/>
          <w:numId w:val="7"/>
        </w:numPr>
        <w:ind w:left="1440" w:hanging="720"/>
        <w:rPr>
          <w:rFonts w:ascii="Lexend" w:hAnsi="Lexend"/>
          <w:color w:val="auto"/>
        </w:rPr>
      </w:pPr>
      <w:r w:rsidRPr="00A27B13">
        <w:rPr>
          <w:rFonts w:ascii="Lexend" w:hAnsi="Lexend"/>
          <w:color w:val="auto"/>
        </w:rPr>
        <w:t xml:space="preserve">Select </w:t>
      </w:r>
      <w:r w:rsidR="00B82593">
        <w:rPr>
          <w:rFonts w:ascii="Lexend" w:hAnsi="Lexend"/>
          <w:color w:val="auto"/>
        </w:rPr>
        <w:t>process named “Preheat200”</w:t>
      </w:r>
      <w:r w:rsidR="006808C6" w:rsidRPr="00A27B13">
        <w:rPr>
          <w:rFonts w:ascii="Lexend" w:hAnsi="Lexend"/>
          <w:color w:val="auto"/>
        </w:rPr>
        <w:t xml:space="preserve"> </w:t>
      </w:r>
      <w:r w:rsidRPr="00A27B13">
        <w:rPr>
          <w:rFonts w:ascii="Lexend" w:hAnsi="Lexend"/>
          <w:color w:val="auto"/>
        </w:rPr>
        <w:t>and click “OK</w:t>
      </w:r>
    </w:p>
    <w:p w14:paraId="3A1E293E" w14:textId="3E22B11E" w:rsidR="00B82593" w:rsidRDefault="006808C6" w:rsidP="00B82593">
      <w:pPr>
        <w:pStyle w:val="Default"/>
        <w:numPr>
          <w:ilvl w:val="1"/>
          <w:numId w:val="7"/>
        </w:numPr>
        <w:ind w:left="1440" w:hanging="720"/>
        <w:rPr>
          <w:rFonts w:ascii="Lexend" w:hAnsi="Lexend"/>
          <w:color w:val="auto"/>
        </w:rPr>
      </w:pPr>
      <w:r w:rsidRPr="00A27B13">
        <w:rPr>
          <w:rFonts w:ascii="Lexend" w:hAnsi="Lexend"/>
          <w:color w:val="auto"/>
        </w:rPr>
        <w:t>Click “Single Heat Process” and answer “yes”.</w:t>
      </w:r>
      <w:r w:rsidR="00043BC0" w:rsidRPr="00A27B13">
        <w:rPr>
          <w:rFonts w:ascii="Lexend" w:hAnsi="Lexend"/>
          <w:color w:val="auto"/>
        </w:rPr>
        <w:t xml:space="preserve">  If a</w:t>
      </w:r>
      <w:r w:rsidR="00B82593">
        <w:rPr>
          <w:rFonts w:ascii="Lexend" w:hAnsi="Lexend"/>
          <w:color w:val="auto"/>
        </w:rPr>
        <w:t>n</w:t>
      </w:r>
      <w:r w:rsidR="00043BC0" w:rsidRPr="00A27B13">
        <w:rPr>
          <w:rFonts w:ascii="Lexend" w:hAnsi="Lexend"/>
          <w:color w:val="auto"/>
        </w:rPr>
        <w:t xml:space="preserve"> error occurs during the process, contact NRF Staff.  DO NOT try to fix anything yourself.</w:t>
      </w:r>
      <w:r w:rsidR="00B82593">
        <w:rPr>
          <w:rFonts w:ascii="Lexend" w:hAnsi="Lexend"/>
          <w:color w:val="auto"/>
        </w:rPr>
        <w:t xml:space="preserve">  When the process temperature reached &lt;40C you may about the recipe by pressing the “abort” button. </w:t>
      </w:r>
    </w:p>
    <w:p w14:paraId="4B88CE2F" w14:textId="77777777" w:rsidR="006808C6" w:rsidRPr="00A27B13" w:rsidRDefault="006808C6" w:rsidP="00D57FB7">
      <w:pPr>
        <w:pStyle w:val="Default"/>
        <w:numPr>
          <w:ilvl w:val="1"/>
          <w:numId w:val="7"/>
        </w:numPr>
        <w:ind w:left="1440" w:hanging="720"/>
        <w:rPr>
          <w:rFonts w:ascii="Lexend" w:hAnsi="Lexend"/>
          <w:color w:val="auto"/>
        </w:rPr>
      </w:pPr>
      <w:r w:rsidRPr="00A27B13">
        <w:rPr>
          <w:rFonts w:ascii="Lexend" w:hAnsi="Lexend"/>
          <w:color w:val="auto"/>
        </w:rPr>
        <w:t xml:space="preserve">To watch the process graphics </w:t>
      </w:r>
      <w:r w:rsidR="00CE0B53" w:rsidRPr="00A27B13">
        <w:rPr>
          <w:rFonts w:ascii="Lexend" w:hAnsi="Lexend"/>
          <w:color w:val="auto"/>
        </w:rPr>
        <w:t xml:space="preserve">during the run, </w:t>
      </w:r>
      <w:r w:rsidRPr="00A27B13">
        <w:rPr>
          <w:rFonts w:ascii="Lexend" w:hAnsi="Lexend"/>
          <w:color w:val="auto"/>
        </w:rPr>
        <w:t>click the “Operator”</w:t>
      </w:r>
      <w:r w:rsidR="00CE0B53" w:rsidRPr="00A27B13">
        <w:rPr>
          <w:rFonts w:ascii="Lexend" w:hAnsi="Lexend"/>
          <w:color w:val="auto"/>
        </w:rPr>
        <w:t xml:space="preserve"> Icon in the upper right corner, then “Graphics”.</w:t>
      </w:r>
    </w:p>
    <w:p w14:paraId="5A5ACA0C" w14:textId="77777777" w:rsidR="006808C6" w:rsidRPr="00A27B13" w:rsidRDefault="006808C6" w:rsidP="00D57FB7">
      <w:pPr>
        <w:pStyle w:val="Default"/>
        <w:numPr>
          <w:ilvl w:val="1"/>
          <w:numId w:val="7"/>
        </w:numPr>
        <w:ind w:left="1440" w:hanging="720"/>
        <w:rPr>
          <w:rFonts w:ascii="Lexend" w:hAnsi="Lexend"/>
          <w:color w:val="auto"/>
        </w:rPr>
      </w:pPr>
      <w:r w:rsidRPr="00A27B13">
        <w:rPr>
          <w:rFonts w:ascii="Lexend" w:hAnsi="Lexend"/>
          <w:color w:val="auto"/>
        </w:rPr>
        <w:t>When the process is complete and the temperature of the chamber is &lt;40</w:t>
      </w:r>
      <w:r w:rsidRPr="00A27B13">
        <w:rPr>
          <w:rFonts w:ascii="Lexend" w:hAnsi="Lexend" w:cs="Arial"/>
          <w:color w:val="auto"/>
        </w:rPr>
        <w:t>°</w:t>
      </w:r>
      <w:r w:rsidRPr="00A27B13">
        <w:rPr>
          <w:rFonts w:ascii="Lexend" w:hAnsi="Lexend"/>
          <w:color w:val="auto"/>
        </w:rPr>
        <w:t>C, the chamber door may be opened.  DO NOT OPEN THE DOOR UNTIL THE CHAMBER IS COOL.  This will take 5-10 minutes depending on the recipe temp.</w:t>
      </w:r>
      <w:r w:rsidR="00CE0B53" w:rsidRPr="00A27B13">
        <w:rPr>
          <w:rFonts w:ascii="Lexend" w:hAnsi="Lexend"/>
          <w:color w:val="auto"/>
        </w:rPr>
        <w:t xml:space="preserve">  The “Actual” temp can be found at the bottom center of the screen.  See pic below</w:t>
      </w:r>
    </w:p>
    <w:p w14:paraId="68061A8E" w14:textId="77777777" w:rsidR="00CE0B53" w:rsidRPr="00A27B13" w:rsidRDefault="00CE0B53" w:rsidP="00CE0B53">
      <w:pPr>
        <w:pStyle w:val="Default"/>
        <w:ind w:left="1440"/>
        <w:rPr>
          <w:rFonts w:ascii="Lexend" w:hAnsi="Lexend"/>
          <w:color w:val="auto"/>
        </w:rPr>
      </w:pPr>
      <w:r w:rsidRPr="00A27B13">
        <w:rPr>
          <w:rFonts w:ascii="Lexend" w:hAnsi="Lexend"/>
          <w:noProof/>
          <w:color w:val="auto"/>
        </w:rPr>
        <w:lastRenderedPageBreak/>
        <w:drawing>
          <wp:inline distT="0" distB="0" distL="0" distR="0" wp14:anchorId="728DCEB9" wp14:editId="3CB3B062">
            <wp:extent cx="4267200" cy="3200900"/>
            <wp:effectExtent l="0" t="0" r="0" b="0"/>
            <wp:docPr id="26" name="Picture 8" descr="image of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8" descr="image of software"/>
                    <pic:cNvPicPr>
                      <a:picLocks noChangeAspect="1" noChangeArrowheads="1"/>
                    </pic:cNvPicPr>
                  </pic:nvPicPr>
                  <pic:blipFill>
                    <a:blip r:embed="rId13" cstate="print"/>
                    <a:srcRect/>
                    <a:stretch>
                      <a:fillRect/>
                    </a:stretch>
                  </pic:blipFill>
                  <pic:spPr bwMode="auto">
                    <a:xfrm>
                      <a:off x="0" y="0"/>
                      <a:ext cx="4279995" cy="3210497"/>
                    </a:xfrm>
                    <a:prstGeom prst="rect">
                      <a:avLst/>
                    </a:prstGeom>
                    <a:noFill/>
                    <a:ln w="9525">
                      <a:noFill/>
                      <a:miter lim="800000"/>
                      <a:headEnd/>
                      <a:tailEnd/>
                    </a:ln>
                  </pic:spPr>
                </pic:pic>
              </a:graphicData>
            </a:graphic>
          </wp:inline>
        </w:drawing>
      </w:r>
    </w:p>
    <w:p w14:paraId="4D359E84" w14:textId="77777777" w:rsidR="006808C6" w:rsidRPr="00A27B13" w:rsidRDefault="006808C6" w:rsidP="00D57FB7">
      <w:pPr>
        <w:pStyle w:val="Default"/>
        <w:numPr>
          <w:ilvl w:val="1"/>
          <w:numId w:val="7"/>
        </w:numPr>
        <w:ind w:left="1440" w:hanging="720"/>
        <w:rPr>
          <w:rFonts w:ascii="Lexend" w:hAnsi="Lexend"/>
          <w:color w:val="auto"/>
        </w:rPr>
      </w:pPr>
      <w:r w:rsidRPr="00A27B13">
        <w:rPr>
          <w:rFonts w:ascii="Lexend" w:hAnsi="Lexend"/>
          <w:color w:val="auto"/>
        </w:rPr>
        <w:t xml:space="preserve">If </w:t>
      </w:r>
      <w:r w:rsidR="00B1206B" w:rsidRPr="00A27B13">
        <w:rPr>
          <w:rFonts w:ascii="Lexend" w:hAnsi="Lexend"/>
          <w:color w:val="auto"/>
        </w:rPr>
        <w:t xml:space="preserve">the chamber is cool and less that </w:t>
      </w:r>
      <w:r w:rsidRPr="00A27B13">
        <w:rPr>
          <w:rFonts w:ascii="Lexend" w:hAnsi="Lexend"/>
          <w:color w:val="auto"/>
        </w:rPr>
        <w:t>40</w:t>
      </w:r>
      <w:r w:rsidRPr="00A27B13">
        <w:rPr>
          <w:rFonts w:ascii="Lexend" w:hAnsi="Lexend" w:cs="Arial"/>
          <w:color w:val="auto"/>
        </w:rPr>
        <w:t>°</w:t>
      </w:r>
      <w:r w:rsidR="00B1206B" w:rsidRPr="00A27B13">
        <w:rPr>
          <w:rFonts w:ascii="Lexend" w:hAnsi="Lexend"/>
          <w:color w:val="auto"/>
        </w:rPr>
        <w:t xml:space="preserve">C, </w:t>
      </w:r>
      <w:r w:rsidRPr="00A27B13">
        <w:rPr>
          <w:rFonts w:ascii="Lexend" w:hAnsi="Lexend"/>
          <w:color w:val="auto"/>
        </w:rPr>
        <w:t xml:space="preserve">and the recipe is still running, you may abort the recipe by clicking “Abort All” </w:t>
      </w:r>
      <w:r w:rsidR="00CE0B53" w:rsidRPr="00A27B13">
        <w:rPr>
          <w:rFonts w:ascii="Lexend" w:hAnsi="Lexend"/>
          <w:color w:val="auto"/>
        </w:rPr>
        <w:t xml:space="preserve">(red stop sign) </w:t>
      </w:r>
      <w:r w:rsidRPr="00A27B13">
        <w:rPr>
          <w:rFonts w:ascii="Lexend" w:hAnsi="Lexend"/>
          <w:color w:val="auto"/>
        </w:rPr>
        <w:t>on the Operator screen.  If you do this, the alarm will come on.  To acknowledge the alarm, click the red “error” icon and click OK on the error list screen.</w:t>
      </w:r>
    </w:p>
    <w:p w14:paraId="1D0EFB22" w14:textId="77777777" w:rsidR="008107A0" w:rsidRPr="00A27B13" w:rsidRDefault="00D57FB7" w:rsidP="00CE0B53">
      <w:pPr>
        <w:pStyle w:val="Default"/>
        <w:numPr>
          <w:ilvl w:val="1"/>
          <w:numId w:val="7"/>
        </w:numPr>
        <w:ind w:left="1440" w:hanging="720"/>
        <w:rPr>
          <w:rFonts w:ascii="Lexend" w:hAnsi="Lexend"/>
          <w:color w:val="auto"/>
        </w:rPr>
      </w:pPr>
      <w:r w:rsidRPr="00A27B13">
        <w:rPr>
          <w:rFonts w:ascii="Lexend" w:hAnsi="Lexend"/>
          <w:color w:val="auto"/>
        </w:rPr>
        <w:t>On the Process Engineering screen click “door control”.</w:t>
      </w:r>
    </w:p>
    <w:p w14:paraId="62C4FE46" w14:textId="4BC06524" w:rsidR="00F65D20" w:rsidRPr="00A27B13" w:rsidRDefault="00D57FB7" w:rsidP="008107A0">
      <w:pPr>
        <w:pStyle w:val="Default"/>
        <w:numPr>
          <w:ilvl w:val="1"/>
          <w:numId w:val="7"/>
        </w:numPr>
        <w:ind w:left="1440" w:hanging="720"/>
        <w:rPr>
          <w:rFonts w:ascii="Lexend" w:hAnsi="Lexend"/>
          <w:color w:val="auto"/>
        </w:rPr>
      </w:pPr>
      <w:r w:rsidRPr="00A27B13">
        <w:rPr>
          <w:rFonts w:ascii="Lexend" w:hAnsi="Lexend"/>
          <w:color w:val="auto"/>
        </w:rPr>
        <w:t>Click “open door”.  You should hear the door lock open.  Carefully and slowly slide open the quartz tray.</w:t>
      </w:r>
    </w:p>
    <w:p w14:paraId="3A5BA2BD" w14:textId="77777777" w:rsidR="005549DE" w:rsidRPr="00A27B13" w:rsidRDefault="00631501" w:rsidP="008107A0">
      <w:pPr>
        <w:pStyle w:val="Default"/>
        <w:numPr>
          <w:ilvl w:val="1"/>
          <w:numId w:val="7"/>
        </w:numPr>
        <w:ind w:left="1440" w:hanging="720"/>
        <w:rPr>
          <w:rFonts w:ascii="Lexend" w:hAnsi="Lexend"/>
          <w:color w:val="auto"/>
        </w:rPr>
      </w:pPr>
      <w:r w:rsidRPr="00A27B13">
        <w:rPr>
          <w:rFonts w:ascii="Lexend" w:hAnsi="Lexend"/>
          <w:color w:val="auto"/>
        </w:rPr>
        <w:t xml:space="preserve">REMINDER- Every sample type you load into this system must be approved and discussed with NRF Staff.  Examples of </w:t>
      </w:r>
      <w:r w:rsidR="00C253D7" w:rsidRPr="00A27B13">
        <w:rPr>
          <w:rFonts w:ascii="Lexend" w:hAnsi="Lexend"/>
          <w:color w:val="auto"/>
        </w:rPr>
        <w:t xml:space="preserve">obvious </w:t>
      </w:r>
      <w:r w:rsidRPr="00A27B13">
        <w:rPr>
          <w:rFonts w:ascii="Lexend" w:hAnsi="Lexend"/>
          <w:color w:val="auto"/>
        </w:rPr>
        <w:t>forbidden materials are photoresist, polymers, polyimide, SU8, lead, iron, cobalt, PZT silicones, just to mention a few.</w:t>
      </w:r>
      <w:r w:rsidR="00C253D7" w:rsidRPr="00A27B13">
        <w:rPr>
          <w:rFonts w:ascii="Lexend" w:hAnsi="Lexend"/>
          <w:color w:val="auto"/>
        </w:rPr>
        <w:t xml:space="preserve">  YOU MUST HAVE APPROVAL BEFORE YOU PROCESS.</w:t>
      </w:r>
    </w:p>
    <w:p w14:paraId="687F084C" w14:textId="30A81FA7" w:rsidR="008107A0" w:rsidRPr="00A27B13" w:rsidRDefault="008107A0" w:rsidP="008107A0">
      <w:pPr>
        <w:pStyle w:val="Default"/>
        <w:numPr>
          <w:ilvl w:val="1"/>
          <w:numId w:val="7"/>
        </w:numPr>
        <w:ind w:left="1440" w:hanging="720"/>
        <w:rPr>
          <w:rFonts w:ascii="Lexend" w:hAnsi="Lexend"/>
          <w:color w:val="auto"/>
        </w:rPr>
      </w:pPr>
      <w:r w:rsidRPr="00A27B13">
        <w:rPr>
          <w:rFonts w:ascii="Lexend" w:hAnsi="Lexend"/>
          <w:color w:val="auto"/>
        </w:rPr>
        <w:t xml:space="preserve">Use </w:t>
      </w:r>
      <w:r w:rsidR="00B82593">
        <w:rPr>
          <w:rFonts w:ascii="Lexend" w:hAnsi="Lexend"/>
          <w:color w:val="auto"/>
        </w:rPr>
        <w:t>clean tweezers</w:t>
      </w:r>
      <w:r w:rsidR="00C253D7" w:rsidRPr="00A27B13">
        <w:rPr>
          <w:rFonts w:ascii="Lexend" w:hAnsi="Lexend"/>
          <w:color w:val="auto"/>
        </w:rPr>
        <w:t xml:space="preserve"> </w:t>
      </w:r>
      <w:r w:rsidRPr="00A27B13">
        <w:rPr>
          <w:rFonts w:ascii="Lexend" w:hAnsi="Lexend"/>
          <w:color w:val="auto"/>
        </w:rPr>
        <w:t>to place your sample on top of the 5” wafer as pictured below.  DO NOT touch anything inside the chamber, even with your gloved fingers.  You may place multiple samples on the wafer.  Take extreme care to not move the 2” TC wafer around and do not place your samples on top of the TC wafer.  It cost $500.</w:t>
      </w:r>
      <w:r w:rsidR="00C253D7" w:rsidRPr="00A27B13">
        <w:rPr>
          <w:rFonts w:ascii="Lexend" w:hAnsi="Lexend"/>
          <w:color w:val="auto"/>
        </w:rPr>
        <w:t xml:space="preserve"> </w:t>
      </w:r>
      <w:r w:rsidR="00C253D7" w:rsidRPr="00A27B13">
        <w:rPr>
          <w:rFonts w:ascii="Lexend" w:hAnsi="Lexend"/>
          <w:noProof/>
          <w:color w:val="auto"/>
        </w:rPr>
        <w:lastRenderedPageBreak/>
        <w:drawing>
          <wp:inline distT="0" distB="0" distL="0" distR="0" wp14:anchorId="566EDC0C" wp14:editId="02951060">
            <wp:extent cx="3291326" cy="2468880"/>
            <wp:effectExtent l="19050" t="0" r="4324" b="0"/>
            <wp:docPr id="27" name="Picture 2" descr="image of ch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descr="image of chamber"/>
                    <pic:cNvPicPr>
                      <a:picLocks noChangeAspect="1" noChangeArrowheads="1"/>
                    </pic:cNvPicPr>
                  </pic:nvPicPr>
                  <pic:blipFill>
                    <a:blip r:embed="rId14" cstate="print"/>
                    <a:srcRect/>
                    <a:stretch>
                      <a:fillRect/>
                    </a:stretch>
                  </pic:blipFill>
                  <pic:spPr bwMode="auto">
                    <a:xfrm>
                      <a:off x="0" y="0"/>
                      <a:ext cx="3291840" cy="2469266"/>
                    </a:xfrm>
                    <a:prstGeom prst="rect">
                      <a:avLst/>
                    </a:prstGeom>
                    <a:noFill/>
                    <a:ln w="9525">
                      <a:noFill/>
                      <a:miter lim="800000"/>
                      <a:headEnd/>
                      <a:tailEnd/>
                    </a:ln>
                  </pic:spPr>
                </pic:pic>
              </a:graphicData>
            </a:graphic>
          </wp:inline>
        </w:drawing>
      </w:r>
    </w:p>
    <w:p w14:paraId="6C6E2B11" w14:textId="77777777" w:rsidR="008107A0" w:rsidRPr="00A27B13" w:rsidRDefault="008107A0" w:rsidP="008107A0">
      <w:pPr>
        <w:pStyle w:val="Default"/>
        <w:numPr>
          <w:ilvl w:val="1"/>
          <w:numId w:val="7"/>
        </w:numPr>
        <w:ind w:left="1440" w:hanging="720"/>
        <w:rPr>
          <w:rFonts w:ascii="Lexend" w:hAnsi="Lexend"/>
          <w:color w:val="auto"/>
        </w:rPr>
      </w:pPr>
      <w:r w:rsidRPr="00A27B13">
        <w:rPr>
          <w:rFonts w:ascii="Lexend" w:hAnsi="Lexend"/>
          <w:color w:val="auto"/>
        </w:rPr>
        <w:t xml:space="preserve">If you are loading a 4” wafer, contact NRF Staff and we will show you how to place the wafer.  </w:t>
      </w:r>
    </w:p>
    <w:p w14:paraId="597714C0" w14:textId="01C0EEA2" w:rsidR="003461D0" w:rsidRPr="00A27B13" w:rsidRDefault="008107A0" w:rsidP="003461D0">
      <w:pPr>
        <w:pStyle w:val="Default"/>
        <w:numPr>
          <w:ilvl w:val="1"/>
          <w:numId w:val="7"/>
        </w:numPr>
        <w:ind w:left="1440" w:hanging="720"/>
        <w:rPr>
          <w:rFonts w:ascii="Lexend" w:hAnsi="Lexend"/>
          <w:color w:val="auto"/>
        </w:rPr>
      </w:pPr>
      <w:r w:rsidRPr="00A27B13">
        <w:rPr>
          <w:rFonts w:ascii="Lexend" w:hAnsi="Lexend"/>
          <w:color w:val="auto"/>
        </w:rPr>
        <w:t>Very carefully slide the chamber tray back into the system.  Hold the tray door closed with one hand while pressing the “Close Door” icon.</w:t>
      </w:r>
      <w:r w:rsidR="00A27B13">
        <w:rPr>
          <w:rFonts w:ascii="Lexend" w:hAnsi="Lexend"/>
          <w:color w:val="auto"/>
        </w:rPr>
        <w:t xml:space="preserve"> You should hear 2 closing clicks.  Verify the door is tightly closed.  You should not be able to move the door at all.  If you can, call staff and stop procedure.</w:t>
      </w:r>
    </w:p>
    <w:p w14:paraId="4863E10B" w14:textId="77777777" w:rsidR="003461D0" w:rsidRPr="00A27B13" w:rsidRDefault="008107A0" w:rsidP="003461D0">
      <w:pPr>
        <w:pStyle w:val="Default"/>
        <w:numPr>
          <w:ilvl w:val="1"/>
          <w:numId w:val="7"/>
        </w:numPr>
        <w:ind w:left="1440" w:hanging="720"/>
        <w:rPr>
          <w:rFonts w:ascii="Lexend" w:hAnsi="Lexend"/>
          <w:color w:val="auto"/>
        </w:rPr>
      </w:pPr>
      <w:r w:rsidRPr="00A27B13">
        <w:rPr>
          <w:rFonts w:ascii="Lexend" w:hAnsi="Lexend"/>
          <w:color w:val="auto"/>
        </w:rPr>
        <w:t>Exit the door control screen and click “Batch”.  Click “Load Recipe” if needed and then click “Single Heat Process” and “Yes” to start the process.</w:t>
      </w:r>
    </w:p>
    <w:p w14:paraId="3ABD2DED" w14:textId="77777777" w:rsidR="003461D0" w:rsidRPr="00A27B13" w:rsidRDefault="003461D0" w:rsidP="003461D0">
      <w:pPr>
        <w:pStyle w:val="Default"/>
        <w:numPr>
          <w:ilvl w:val="1"/>
          <w:numId w:val="7"/>
        </w:numPr>
        <w:ind w:left="1440" w:hanging="720"/>
        <w:rPr>
          <w:rFonts w:ascii="Lexend" w:hAnsi="Lexend"/>
          <w:color w:val="auto"/>
        </w:rPr>
      </w:pPr>
      <w:r w:rsidRPr="00A27B13">
        <w:rPr>
          <w:rFonts w:ascii="Lexend" w:hAnsi="Lexend"/>
          <w:color w:val="auto"/>
        </w:rPr>
        <w:t>Click the “Operator” Icon in the upper right corner and then “Graphic” to watch the process.</w:t>
      </w:r>
      <w:r w:rsidR="00D46960" w:rsidRPr="00A27B13">
        <w:rPr>
          <w:rFonts w:ascii="Lexend" w:hAnsi="Lexend"/>
          <w:color w:val="auto"/>
        </w:rPr>
        <w:t xml:space="preserve">  </w:t>
      </w:r>
    </w:p>
    <w:p w14:paraId="0697A927" w14:textId="77777777" w:rsidR="003461D0" w:rsidRPr="00A27B13" w:rsidRDefault="003461D0" w:rsidP="003461D0">
      <w:pPr>
        <w:pStyle w:val="Default"/>
        <w:ind w:left="1440"/>
        <w:rPr>
          <w:rFonts w:ascii="Lexend" w:hAnsi="Lexend"/>
          <w:color w:val="auto"/>
        </w:rPr>
      </w:pPr>
      <w:r w:rsidRPr="00A27B13">
        <w:rPr>
          <w:rFonts w:ascii="Lexend" w:hAnsi="Lexend"/>
          <w:noProof/>
          <w:color w:val="auto"/>
        </w:rPr>
        <w:drawing>
          <wp:inline distT="0" distB="0" distL="0" distR="0" wp14:anchorId="79B1AFF5" wp14:editId="75632F99">
            <wp:extent cx="4500177" cy="3375660"/>
            <wp:effectExtent l="19050" t="0" r="0" b="0"/>
            <wp:docPr id="9" name="Picture 3" descr="image of softwar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image of software graph"/>
                    <pic:cNvPicPr>
                      <a:picLocks noChangeAspect="1" noChangeArrowheads="1"/>
                    </pic:cNvPicPr>
                  </pic:nvPicPr>
                  <pic:blipFill>
                    <a:blip r:embed="rId15" cstate="print"/>
                    <a:srcRect/>
                    <a:stretch>
                      <a:fillRect/>
                    </a:stretch>
                  </pic:blipFill>
                  <pic:spPr bwMode="auto">
                    <a:xfrm>
                      <a:off x="0" y="0"/>
                      <a:ext cx="4500880" cy="3376187"/>
                    </a:xfrm>
                    <a:prstGeom prst="rect">
                      <a:avLst/>
                    </a:prstGeom>
                    <a:noFill/>
                    <a:ln w="9525">
                      <a:noFill/>
                      <a:miter lim="800000"/>
                      <a:headEnd/>
                      <a:tailEnd/>
                    </a:ln>
                  </pic:spPr>
                </pic:pic>
              </a:graphicData>
            </a:graphic>
          </wp:inline>
        </w:drawing>
      </w:r>
    </w:p>
    <w:p w14:paraId="0340FEA9" w14:textId="77777777" w:rsidR="00D46960" w:rsidRPr="00A27B13" w:rsidRDefault="00D46960" w:rsidP="00DA5986">
      <w:pPr>
        <w:pStyle w:val="Default"/>
        <w:ind w:left="1440"/>
        <w:rPr>
          <w:rFonts w:ascii="Lexend" w:hAnsi="Lexend"/>
          <w:color w:val="auto"/>
        </w:rPr>
      </w:pPr>
    </w:p>
    <w:p w14:paraId="6F76436D" w14:textId="77777777" w:rsidR="003461D0" w:rsidRPr="00A27B13" w:rsidRDefault="00D46960" w:rsidP="003461D0">
      <w:pPr>
        <w:pStyle w:val="Default"/>
        <w:numPr>
          <w:ilvl w:val="1"/>
          <w:numId w:val="7"/>
        </w:numPr>
        <w:ind w:left="1440" w:hanging="720"/>
        <w:rPr>
          <w:rFonts w:ascii="Lexend" w:hAnsi="Lexend"/>
          <w:color w:val="auto"/>
        </w:rPr>
      </w:pPr>
      <w:r w:rsidRPr="00A27B13">
        <w:rPr>
          <w:rFonts w:ascii="Lexend" w:hAnsi="Lexend"/>
          <w:color w:val="auto"/>
        </w:rPr>
        <w:t>The</w:t>
      </w:r>
      <w:r w:rsidR="003461D0" w:rsidRPr="00A27B13">
        <w:rPr>
          <w:rFonts w:ascii="Lexend" w:hAnsi="Lexend"/>
          <w:color w:val="auto"/>
        </w:rPr>
        <w:t xml:space="preserve"> process will take anywhere from 8-15 mins total.</w:t>
      </w:r>
    </w:p>
    <w:p w14:paraId="2705A8FC" w14:textId="77777777" w:rsidR="003461D0" w:rsidRPr="00A27B13" w:rsidRDefault="003461D0" w:rsidP="003461D0">
      <w:pPr>
        <w:pStyle w:val="Default"/>
        <w:numPr>
          <w:ilvl w:val="1"/>
          <w:numId w:val="7"/>
        </w:numPr>
        <w:ind w:left="1440" w:hanging="720"/>
        <w:rPr>
          <w:rFonts w:ascii="Lexend" w:hAnsi="Lexend"/>
          <w:color w:val="auto"/>
        </w:rPr>
      </w:pPr>
      <w:r w:rsidRPr="00A27B13">
        <w:rPr>
          <w:rFonts w:ascii="Lexend" w:hAnsi="Lexend"/>
          <w:color w:val="auto"/>
        </w:rPr>
        <w:t xml:space="preserve">Some notes about the </w:t>
      </w:r>
      <w:r w:rsidR="00DA5986" w:rsidRPr="00A27B13">
        <w:rPr>
          <w:rFonts w:ascii="Lexend" w:hAnsi="Lexend"/>
          <w:color w:val="auto"/>
        </w:rPr>
        <w:t xml:space="preserve">process </w:t>
      </w:r>
      <w:r w:rsidRPr="00A27B13">
        <w:rPr>
          <w:rFonts w:ascii="Lexend" w:hAnsi="Lexend"/>
          <w:color w:val="auto"/>
        </w:rPr>
        <w:t>graph….</w:t>
      </w:r>
    </w:p>
    <w:p w14:paraId="1F3083D2" w14:textId="77777777" w:rsidR="003461D0" w:rsidRPr="00A27B13" w:rsidRDefault="003461D0" w:rsidP="003461D0">
      <w:pPr>
        <w:pStyle w:val="Default"/>
        <w:numPr>
          <w:ilvl w:val="0"/>
          <w:numId w:val="19"/>
        </w:numPr>
        <w:rPr>
          <w:rFonts w:ascii="Lexend" w:hAnsi="Lexend"/>
          <w:color w:val="auto"/>
        </w:rPr>
      </w:pPr>
      <w:r w:rsidRPr="00A27B13">
        <w:rPr>
          <w:rFonts w:ascii="Lexend" w:hAnsi="Lexend"/>
          <w:color w:val="auto"/>
        </w:rPr>
        <w:t xml:space="preserve">The vertical axis </w:t>
      </w:r>
      <w:r w:rsidR="00DA5986" w:rsidRPr="00A27B13">
        <w:rPr>
          <w:rFonts w:ascii="Lexend" w:hAnsi="Lexend"/>
          <w:color w:val="auto"/>
        </w:rPr>
        <w:t xml:space="preserve">is to </w:t>
      </w:r>
      <w:r w:rsidRPr="00A27B13">
        <w:rPr>
          <w:rFonts w:ascii="Lexend" w:hAnsi="Lexend"/>
          <w:color w:val="auto"/>
        </w:rPr>
        <w:t xml:space="preserve">scale </w:t>
      </w:r>
      <w:r w:rsidR="00DA5986" w:rsidRPr="00A27B13">
        <w:rPr>
          <w:rFonts w:ascii="Lexend" w:hAnsi="Lexend"/>
          <w:color w:val="auto"/>
        </w:rPr>
        <w:t xml:space="preserve">for actual temperature, temp set point and O2 content but not gas flow rate and power output.  </w:t>
      </w:r>
    </w:p>
    <w:p w14:paraId="233DD294" w14:textId="77777777" w:rsidR="003461D0" w:rsidRPr="00A27B13" w:rsidRDefault="003461D0" w:rsidP="003461D0">
      <w:pPr>
        <w:pStyle w:val="Default"/>
        <w:numPr>
          <w:ilvl w:val="0"/>
          <w:numId w:val="19"/>
        </w:numPr>
        <w:rPr>
          <w:rFonts w:ascii="Lexend" w:hAnsi="Lexend"/>
          <w:color w:val="auto"/>
        </w:rPr>
      </w:pPr>
      <w:r w:rsidRPr="00A27B13">
        <w:rPr>
          <w:rFonts w:ascii="Lexend" w:hAnsi="Lexend"/>
          <w:color w:val="auto"/>
        </w:rPr>
        <w:t xml:space="preserve">The blue line (starting </w:t>
      </w:r>
      <w:proofErr w:type="gramStart"/>
      <w:r w:rsidRPr="00A27B13">
        <w:rPr>
          <w:rFonts w:ascii="Lexend" w:hAnsi="Lexend"/>
          <w:color w:val="auto"/>
        </w:rPr>
        <w:t>left)with</w:t>
      </w:r>
      <w:proofErr w:type="gramEnd"/>
      <w:r w:rsidRPr="00A27B13">
        <w:rPr>
          <w:rFonts w:ascii="Lexend" w:hAnsi="Lexend"/>
          <w:color w:val="auto"/>
        </w:rPr>
        <w:t xml:space="preserve"> a value of “1000” is O2 content in PPM.</w:t>
      </w:r>
    </w:p>
    <w:p w14:paraId="15C42F97" w14:textId="77777777" w:rsidR="003461D0" w:rsidRPr="00A27B13" w:rsidRDefault="003461D0" w:rsidP="003461D0">
      <w:pPr>
        <w:pStyle w:val="Default"/>
        <w:numPr>
          <w:ilvl w:val="0"/>
          <w:numId w:val="19"/>
        </w:numPr>
        <w:rPr>
          <w:rFonts w:ascii="Lexend" w:hAnsi="Lexend"/>
          <w:color w:val="auto"/>
        </w:rPr>
      </w:pPr>
      <w:r w:rsidRPr="00A27B13">
        <w:rPr>
          <w:rFonts w:ascii="Lexend" w:hAnsi="Lexend"/>
          <w:color w:val="auto"/>
        </w:rPr>
        <w:t xml:space="preserve">The blue line that starts low is </w:t>
      </w:r>
      <w:r w:rsidR="00DA5986" w:rsidRPr="00A27B13">
        <w:rPr>
          <w:rFonts w:ascii="Lexend" w:hAnsi="Lexend"/>
          <w:color w:val="auto"/>
        </w:rPr>
        <w:t xml:space="preserve">the </w:t>
      </w:r>
      <w:r w:rsidRPr="00A27B13">
        <w:rPr>
          <w:rFonts w:ascii="Lexend" w:hAnsi="Lexend"/>
          <w:color w:val="auto"/>
        </w:rPr>
        <w:t>actual temp</w:t>
      </w:r>
    </w:p>
    <w:p w14:paraId="226273B2" w14:textId="77777777" w:rsidR="003461D0" w:rsidRPr="00A27B13" w:rsidRDefault="003461D0" w:rsidP="003461D0">
      <w:pPr>
        <w:pStyle w:val="Default"/>
        <w:numPr>
          <w:ilvl w:val="0"/>
          <w:numId w:val="19"/>
        </w:numPr>
        <w:rPr>
          <w:rFonts w:ascii="Lexend" w:hAnsi="Lexend"/>
          <w:color w:val="auto"/>
        </w:rPr>
      </w:pPr>
      <w:r w:rsidRPr="00A27B13">
        <w:rPr>
          <w:rFonts w:ascii="Lexend" w:hAnsi="Lexend"/>
          <w:color w:val="auto"/>
        </w:rPr>
        <w:t>The black line is temperature “setpoint”</w:t>
      </w:r>
    </w:p>
    <w:p w14:paraId="35FD4437" w14:textId="77777777" w:rsidR="003461D0" w:rsidRPr="00A27B13" w:rsidRDefault="003461D0" w:rsidP="003461D0">
      <w:pPr>
        <w:pStyle w:val="Default"/>
        <w:numPr>
          <w:ilvl w:val="0"/>
          <w:numId w:val="19"/>
        </w:numPr>
        <w:rPr>
          <w:rFonts w:ascii="Lexend" w:hAnsi="Lexend"/>
          <w:color w:val="auto"/>
        </w:rPr>
      </w:pPr>
      <w:r w:rsidRPr="00A27B13">
        <w:rPr>
          <w:rFonts w:ascii="Lexend" w:hAnsi="Lexend"/>
          <w:color w:val="auto"/>
        </w:rPr>
        <w:t>The white line is power output to the halogen lamps i.e. heating power</w:t>
      </w:r>
    </w:p>
    <w:p w14:paraId="502EAF92" w14:textId="26F3616D" w:rsidR="003461D0" w:rsidRPr="00A27B13" w:rsidRDefault="003461D0" w:rsidP="003461D0">
      <w:pPr>
        <w:pStyle w:val="Default"/>
        <w:numPr>
          <w:ilvl w:val="0"/>
          <w:numId w:val="19"/>
        </w:numPr>
        <w:rPr>
          <w:rFonts w:ascii="Lexend" w:hAnsi="Lexend"/>
          <w:color w:val="auto"/>
        </w:rPr>
      </w:pPr>
      <w:r w:rsidRPr="00A27B13">
        <w:rPr>
          <w:rFonts w:ascii="Lexend" w:hAnsi="Lexend"/>
          <w:color w:val="auto"/>
        </w:rPr>
        <w:t>The green line is N2 flow.  It starts out at 20 SCM</w:t>
      </w:r>
      <w:r w:rsidR="00D46960" w:rsidRPr="00A27B13">
        <w:rPr>
          <w:rFonts w:ascii="Lexend" w:hAnsi="Lexend"/>
          <w:color w:val="auto"/>
        </w:rPr>
        <w:t xml:space="preserve"> (not 200) and then drops to </w:t>
      </w:r>
      <w:r w:rsidR="00A131E3">
        <w:rPr>
          <w:rFonts w:ascii="Lexend" w:hAnsi="Lexend"/>
          <w:color w:val="auto"/>
        </w:rPr>
        <w:t>2</w:t>
      </w:r>
      <w:r w:rsidR="00D46960" w:rsidRPr="00A27B13">
        <w:rPr>
          <w:rFonts w:ascii="Lexend" w:hAnsi="Lexend"/>
          <w:color w:val="auto"/>
        </w:rPr>
        <w:t xml:space="preserve"> SCM for the heat process.  The long flow at the beginning is to remove O2</w:t>
      </w:r>
    </w:p>
    <w:p w14:paraId="2A1259B8" w14:textId="77777777" w:rsidR="00D46960" w:rsidRPr="00A27B13" w:rsidRDefault="00DA5986" w:rsidP="003461D0">
      <w:pPr>
        <w:pStyle w:val="Default"/>
        <w:numPr>
          <w:ilvl w:val="0"/>
          <w:numId w:val="19"/>
        </w:numPr>
        <w:rPr>
          <w:rFonts w:ascii="Lexend" w:hAnsi="Lexend"/>
          <w:color w:val="auto"/>
        </w:rPr>
      </w:pPr>
      <w:r w:rsidRPr="00A27B13">
        <w:rPr>
          <w:rFonts w:ascii="Lexend" w:hAnsi="Lexend"/>
          <w:color w:val="auto"/>
        </w:rPr>
        <w:t xml:space="preserve">If you are running a process with </w:t>
      </w:r>
      <w:r w:rsidR="00D46960" w:rsidRPr="00A27B13">
        <w:rPr>
          <w:rFonts w:ascii="Lexend" w:hAnsi="Lexend"/>
          <w:color w:val="auto"/>
        </w:rPr>
        <w:t>H2N2 or O2</w:t>
      </w:r>
      <w:r w:rsidRPr="00A27B13">
        <w:rPr>
          <w:rFonts w:ascii="Lexend" w:hAnsi="Lexend"/>
          <w:color w:val="auto"/>
        </w:rPr>
        <w:t>, you will need to click the “Select Curves” icon and change which gases are displayed on the graph.</w:t>
      </w:r>
    </w:p>
    <w:p w14:paraId="1D08ADFB" w14:textId="77777777" w:rsidR="00DA5986" w:rsidRPr="00A27B13" w:rsidRDefault="00DA5986" w:rsidP="00CC6349">
      <w:pPr>
        <w:pStyle w:val="Default"/>
        <w:numPr>
          <w:ilvl w:val="1"/>
          <w:numId w:val="7"/>
        </w:numPr>
        <w:ind w:left="1440" w:hanging="720"/>
        <w:rPr>
          <w:rFonts w:ascii="Lexend" w:hAnsi="Lexend"/>
          <w:color w:val="auto"/>
        </w:rPr>
      </w:pPr>
      <w:r w:rsidRPr="00A27B13">
        <w:rPr>
          <w:rFonts w:ascii="Lexend" w:hAnsi="Lexend"/>
          <w:color w:val="auto"/>
        </w:rPr>
        <w:t>You may also click “Text” to see the actual values with the correct scale</w:t>
      </w:r>
      <w:r w:rsidRPr="00A27B13">
        <w:rPr>
          <w:rFonts w:ascii="Lexend" w:hAnsi="Lexend"/>
          <w:noProof/>
          <w:color w:val="auto"/>
        </w:rPr>
        <w:drawing>
          <wp:inline distT="0" distB="0" distL="0" distR="0" wp14:anchorId="2890AA2D" wp14:editId="538B8207">
            <wp:extent cx="4367494" cy="3276131"/>
            <wp:effectExtent l="19050" t="0" r="0" b="0"/>
            <wp:docPr id="17" name="Picture 4" descr="image of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descr="image of software"/>
                    <pic:cNvPicPr>
                      <a:picLocks noChangeAspect="1" noChangeArrowheads="1"/>
                    </pic:cNvPicPr>
                  </pic:nvPicPr>
                  <pic:blipFill>
                    <a:blip r:embed="rId16" cstate="print"/>
                    <a:srcRect/>
                    <a:stretch>
                      <a:fillRect/>
                    </a:stretch>
                  </pic:blipFill>
                  <pic:spPr bwMode="auto">
                    <a:xfrm>
                      <a:off x="0" y="0"/>
                      <a:ext cx="4368283" cy="3276723"/>
                    </a:xfrm>
                    <a:prstGeom prst="rect">
                      <a:avLst/>
                    </a:prstGeom>
                    <a:noFill/>
                    <a:ln w="9525">
                      <a:noFill/>
                      <a:miter lim="800000"/>
                      <a:headEnd/>
                      <a:tailEnd/>
                    </a:ln>
                  </pic:spPr>
                </pic:pic>
              </a:graphicData>
            </a:graphic>
          </wp:inline>
        </w:drawing>
      </w:r>
    </w:p>
    <w:p w14:paraId="71072A42" w14:textId="77777777" w:rsidR="00CC6349" w:rsidRPr="00A27B13" w:rsidRDefault="00CC6349" w:rsidP="00CC6349">
      <w:pPr>
        <w:pStyle w:val="Default"/>
        <w:numPr>
          <w:ilvl w:val="1"/>
          <w:numId w:val="7"/>
        </w:numPr>
        <w:ind w:left="1440" w:hanging="720"/>
        <w:rPr>
          <w:rFonts w:ascii="Lexend" w:hAnsi="Lexend"/>
          <w:color w:val="auto"/>
        </w:rPr>
      </w:pPr>
      <w:r w:rsidRPr="00A27B13">
        <w:rPr>
          <w:rFonts w:ascii="Lexend" w:hAnsi="Lexend"/>
          <w:color w:val="auto"/>
        </w:rPr>
        <w:t>When the process is complete and the temperature of the chamber is &lt;40</w:t>
      </w:r>
      <w:r w:rsidRPr="00A27B13">
        <w:rPr>
          <w:rFonts w:ascii="Lexend" w:hAnsi="Lexend" w:cs="Arial"/>
          <w:color w:val="auto"/>
        </w:rPr>
        <w:t>°</w:t>
      </w:r>
      <w:r w:rsidRPr="00A27B13">
        <w:rPr>
          <w:rFonts w:ascii="Lexend" w:hAnsi="Lexend"/>
          <w:color w:val="auto"/>
        </w:rPr>
        <w:t>C, the chamber door may be opened.  DO NOT OPEN THE DOOR UNTIL THE CHAMBER IS COOL.  This will take 5-10 minutes depending on the recipe temp.</w:t>
      </w:r>
    </w:p>
    <w:p w14:paraId="3AED0908" w14:textId="77777777" w:rsidR="00CC6349" w:rsidRPr="00A27B13" w:rsidRDefault="00CC6349" w:rsidP="00CC6349">
      <w:pPr>
        <w:pStyle w:val="Default"/>
        <w:numPr>
          <w:ilvl w:val="1"/>
          <w:numId w:val="7"/>
        </w:numPr>
        <w:ind w:left="1440" w:hanging="720"/>
        <w:rPr>
          <w:rFonts w:ascii="Lexend" w:hAnsi="Lexend"/>
          <w:color w:val="auto"/>
        </w:rPr>
      </w:pPr>
      <w:r w:rsidRPr="00A27B13">
        <w:rPr>
          <w:rFonts w:ascii="Lexend" w:hAnsi="Lexend"/>
          <w:color w:val="auto"/>
        </w:rPr>
        <w:t>If the chamber is cool and less that 40</w:t>
      </w:r>
      <w:r w:rsidRPr="00A27B13">
        <w:rPr>
          <w:rFonts w:ascii="Lexend" w:hAnsi="Lexend" w:cs="Arial"/>
          <w:color w:val="auto"/>
        </w:rPr>
        <w:t>°</w:t>
      </w:r>
      <w:r w:rsidRPr="00A27B13">
        <w:rPr>
          <w:rFonts w:ascii="Lexend" w:hAnsi="Lexend"/>
          <w:color w:val="auto"/>
        </w:rPr>
        <w:t xml:space="preserve">C, and the recipe is </w:t>
      </w:r>
      <w:r w:rsidRPr="00A27B13">
        <w:rPr>
          <w:rFonts w:ascii="Lexend" w:hAnsi="Lexend"/>
          <w:color w:val="auto"/>
        </w:rPr>
        <w:lastRenderedPageBreak/>
        <w:t>still running, you may abort the recipe by clicking “Abort All” on the Operator screen.  If you do this, the alarm will come on.  To acknowledge the alarm, click the red “error” icon and click OK on the error list screen.</w:t>
      </w:r>
    </w:p>
    <w:p w14:paraId="00905545" w14:textId="2DF29CAA" w:rsidR="00CC6349" w:rsidRPr="00A27B13" w:rsidRDefault="00CC6349" w:rsidP="00A27B13">
      <w:pPr>
        <w:pStyle w:val="Default"/>
        <w:numPr>
          <w:ilvl w:val="1"/>
          <w:numId w:val="7"/>
        </w:numPr>
        <w:ind w:left="1440" w:hanging="720"/>
        <w:rPr>
          <w:rFonts w:ascii="Lexend" w:hAnsi="Lexend"/>
          <w:color w:val="auto"/>
        </w:rPr>
      </w:pPr>
      <w:r w:rsidRPr="00A27B13">
        <w:rPr>
          <w:rFonts w:ascii="Lexend" w:hAnsi="Lexend"/>
          <w:color w:val="auto"/>
        </w:rPr>
        <w:t>On the Process Engineering screen click “door control”.</w:t>
      </w:r>
    </w:p>
    <w:p w14:paraId="3C23DF68" w14:textId="4F70FF85" w:rsidR="00CC6349" w:rsidRPr="00A27B13" w:rsidRDefault="00CC6349" w:rsidP="00CC6349">
      <w:pPr>
        <w:pStyle w:val="Default"/>
        <w:numPr>
          <w:ilvl w:val="1"/>
          <w:numId w:val="7"/>
        </w:numPr>
        <w:ind w:left="1440" w:hanging="720"/>
        <w:rPr>
          <w:rFonts w:ascii="Lexend" w:hAnsi="Lexend"/>
          <w:color w:val="auto"/>
        </w:rPr>
      </w:pPr>
      <w:r w:rsidRPr="00A27B13">
        <w:rPr>
          <w:rFonts w:ascii="Lexend" w:hAnsi="Lexend"/>
          <w:color w:val="auto"/>
        </w:rPr>
        <w:t>Click “open door”.  You should hear the door lock open.  Carefully and slowly slide open the quartz tray.</w:t>
      </w:r>
    </w:p>
    <w:p w14:paraId="473E5A1F" w14:textId="610856F1" w:rsidR="00CC6349" w:rsidRPr="00A27B13" w:rsidRDefault="00CC6349" w:rsidP="00CC6349">
      <w:pPr>
        <w:pStyle w:val="Default"/>
        <w:numPr>
          <w:ilvl w:val="1"/>
          <w:numId w:val="7"/>
        </w:numPr>
        <w:ind w:left="1440" w:hanging="720"/>
        <w:rPr>
          <w:rFonts w:ascii="Lexend" w:hAnsi="Lexend"/>
          <w:color w:val="auto"/>
        </w:rPr>
      </w:pPr>
      <w:r w:rsidRPr="00A27B13">
        <w:rPr>
          <w:rFonts w:ascii="Lexend" w:hAnsi="Lexend"/>
          <w:color w:val="auto"/>
        </w:rPr>
        <w:t xml:space="preserve">Use </w:t>
      </w:r>
      <w:r w:rsidR="00A131E3">
        <w:rPr>
          <w:rFonts w:ascii="Lexend" w:hAnsi="Lexend"/>
          <w:color w:val="auto"/>
        </w:rPr>
        <w:t xml:space="preserve">clean </w:t>
      </w:r>
      <w:r w:rsidRPr="00A27B13">
        <w:rPr>
          <w:rFonts w:ascii="Lexend" w:hAnsi="Lexend"/>
          <w:color w:val="auto"/>
        </w:rPr>
        <w:t xml:space="preserve">tweezers to unload your sample </w:t>
      </w:r>
    </w:p>
    <w:p w14:paraId="3E142530" w14:textId="77777777" w:rsidR="00CC6349" w:rsidRPr="00A27B13" w:rsidRDefault="00CC6349" w:rsidP="00CC6349">
      <w:pPr>
        <w:pStyle w:val="Default"/>
        <w:numPr>
          <w:ilvl w:val="1"/>
          <w:numId w:val="7"/>
        </w:numPr>
        <w:ind w:left="1440" w:hanging="720"/>
        <w:rPr>
          <w:rFonts w:ascii="Lexend" w:hAnsi="Lexend"/>
          <w:color w:val="auto"/>
        </w:rPr>
      </w:pPr>
      <w:r w:rsidRPr="00A27B13">
        <w:rPr>
          <w:rFonts w:ascii="Lexend" w:hAnsi="Lexend"/>
          <w:color w:val="auto"/>
        </w:rPr>
        <w:t>Very carefully slide the chamber tray back into the system.  Hold the tray door closed with one hand while pressing the “Close Door” icon.</w:t>
      </w:r>
    </w:p>
    <w:p w14:paraId="25E378AF" w14:textId="77777777" w:rsidR="003461D0" w:rsidRPr="00A27B13" w:rsidRDefault="00CC6349" w:rsidP="003461D0">
      <w:pPr>
        <w:pStyle w:val="Default"/>
        <w:numPr>
          <w:ilvl w:val="1"/>
          <w:numId w:val="7"/>
        </w:numPr>
        <w:ind w:left="1440" w:hanging="720"/>
        <w:rPr>
          <w:rFonts w:ascii="Lexend" w:hAnsi="Lexend"/>
          <w:color w:val="auto"/>
        </w:rPr>
      </w:pPr>
      <w:r w:rsidRPr="00A27B13">
        <w:rPr>
          <w:rFonts w:ascii="Lexend" w:hAnsi="Lexend"/>
          <w:color w:val="auto"/>
        </w:rPr>
        <w:t xml:space="preserve">Log </w:t>
      </w:r>
      <w:proofErr w:type="gramStart"/>
      <w:r w:rsidRPr="00A27B13">
        <w:rPr>
          <w:rFonts w:ascii="Lexend" w:hAnsi="Lexend"/>
          <w:color w:val="auto"/>
        </w:rPr>
        <w:t>off of</w:t>
      </w:r>
      <w:proofErr w:type="gramEnd"/>
      <w:r w:rsidRPr="00A27B13">
        <w:rPr>
          <w:rFonts w:ascii="Lexend" w:hAnsi="Lexend"/>
          <w:color w:val="auto"/>
        </w:rPr>
        <w:t xml:space="preserve"> the “Tumi” log computer.</w:t>
      </w:r>
    </w:p>
    <w:p w14:paraId="229987AD" w14:textId="77777777" w:rsidR="003461D0" w:rsidRPr="00A27B13" w:rsidRDefault="003461D0" w:rsidP="00CC6349">
      <w:pPr>
        <w:pStyle w:val="Default"/>
        <w:ind w:left="1440"/>
        <w:rPr>
          <w:rFonts w:ascii="Lexend" w:hAnsi="Lexend"/>
          <w:b/>
          <w:color w:val="auto"/>
        </w:rPr>
      </w:pPr>
    </w:p>
    <w:sectPr w:rsidR="003461D0" w:rsidRPr="00A27B13" w:rsidSect="00E853C5">
      <w:footerReference w:type="default" r:id="rId17"/>
      <w:type w:val="continuous"/>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6ECC4" w14:textId="77777777" w:rsidR="00E8279D" w:rsidRDefault="00E8279D">
      <w:r>
        <w:separator/>
      </w:r>
    </w:p>
  </w:endnote>
  <w:endnote w:type="continuationSeparator" w:id="0">
    <w:p w14:paraId="3EB129FE" w14:textId="77777777" w:rsidR="00E8279D" w:rsidRDefault="00E8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ntona-Book">
    <w:altName w:val="Times New Roman"/>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1A50" w14:textId="1C167755" w:rsidR="00A27B13" w:rsidRPr="00A27B13" w:rsidRDefault="00A27B13" w:rsidP="00A27B13">
    <w:pPr>
      <w:pStyle w:val="Header"/>
      <w:rPr>
        <w:rFonts w:ascii="Lexend" w:hAnsi="Lexend"/>
      </w:rPr>
    </w:pPr>
    <w:r w:rsidRPr="00A27B13">
      <w:rPr>
        <w:rFonts w:ascii="Lexend" w:hAnsi="Lexend"/>
      </w:rPr>
      <w:tab/>
      <w:t xml:space="preserve">Page </w:t>
    </w:r>
    <w:r w:rsidRPr="00A27B13">
      <w:rPr>
        <w:rStyle w:val="PageNumber"/>
        <w:rFonts w:ascii="Lexend" w:hAnsi="Lexend"/>
      </w:rPr>
      <w:fldChar w:fldCharType="begin"/>
    </w:r>
    <w:r w:rsidRPr="00A27B13">
      <w:rPr>
        <w:rStyle w:val="PageNumber"/>
        <w:rFonts w:ascii="Lexend" w:hAnsi="Lexend"/>
      </w:rPr>
      <w:instrText xml:space="preserve"> PAGE </w:instrText>
    </w:r>
    <w:r w:rsidRPr="00A27B13">
      <w:rPr>
        <w:rStyle w:val="PageNumber"/>
        <w:rFonts w:ascii="Lexend" w:hAnsi="Lexend"/>
      </w:rPr>
      <w:fldChar w:fldCharType="separate"/>
    </w:r>
    <w:r w:rsidRPr="00A27B13">
      <w:rPr>
        <w:rStyle w:val="PageNumber"/>
        <w:rFonts w:ascii="Lexend" w:hAnsi="Lexend"/>
      </w:rPr>
      <w:t>1</w:t>
    </w:r>
    <w:r w:rsidRPr="00A27B13">
      <w:rPr>
        <w:rStyle w:val="PageNumber"/>
        <w:rFonts w:ascii="Lexend" w:hAnsi="Lexend"/>
      </w:rPr>
      <w:fldChar w:fldCharType="end"/>
    </w:r>
    <w:r w:rsidRPr="00A27B13">
      <w:rPr>
        <w:rStyle w:val="PageNumber"/>
        <w:rFonts w:ascii="Lexend" w:hAnsi="Lexend"/>
      </w:rPr>
      <w:t xml:space="preserve"> of </w:t>
    </w:r>
    <w:r w:rsidRPr="00A27B13">
      <w:rPr>
        <w:rStyle w:val="PageNumber"/>
        <w:rFonts w:ascii="Lexend" w:hAnsi="Lexend"/>
      </w:rPr>
      <w:fldChar w:fldCharType="begin"/>
    </w:r>
    <w:r w:rsidRPr="00A27B13">
      <w:rPr>
        <w:rStyle w:val="PageNumber"/>
        <w:rFonts w:ascii="Lexend" w:hAnsi="Lexend"/>
      </w:rPr>
      <w:instrText xml:space="preserve"> NUMPAGES </w:instrText>
    </w:r>
    <w:r w:rsidRPr="00A27B13">
      <w:rPr>
        <w:rStyle w:val="PageNumber"/>
        <w:rFonts w:ascii="Lexend" w:hAnsi="Lexend"/>
      </w:rPr>
      <w:fldChar w:fldCharType="separate"/>
    </w:r>
    <w:r w:rsidRPr="00A27B13">
      <w:rPr>
        <w:rStyle w:val="PageNumber"/>
        <w:rFonts w:ascii="Lexend" w:hAnsi="Lexend"/>
      </w:rPr>
      <w:t>5</w:t>
    </w:r>
    <w:r w:rsidRPr="00A27B13">
      <w:rPr>
        <w:rStyle w:val="PageNumber"/>
        <w:rFonts w:ascii="Lexend" w:hAnsi="Lexend"/>
      </w:rPr>
      <w:fldChar w:fldCharType="end"/>
    </w:r>
  </w:p>
  <w:p w14:paraId="5F9ECF7D" w14:textId="77777777" w:rsidR="00A27B13" w:rsidRPr="00A27B13" w:rsidRDefault="00A27B13" w:rsidP="00A27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EE069" w14:textId="77777777" w:rsidR="00E8279D" w:rsidRDefault="00E8279D">
      <w:r>
        <w:separator/>
      </w:r>
    </w:p>
  </w:footnote>
  <w:footnote w:type="continuationSeparator" w:id="0">
    <w:p w14:paraId="00CE9427" w14:textId="77777777" w:rsidR="00E8279D" w:rsidRDefault="00E82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5AF4"/>
    <w:multiLevelType w:val="multilevel"/>
    <w:tmpl w:val="F6AA7512"/>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720"/>
        </w:tabs>
        <w:ind w:left="720" w:hanging="360"/>
      </w:pPr>
      <w:rPr>
        <w:rFonts w:ascii="Arial" w:eastAsia="Times New Roman" w:hAnsi="Arial" w:cs="Arial"/>
      </w:rPr>
    </w:lvl>
    <w:lvl w:ilvl="2">
      <w:start w:val="1"/>
      <w:numFmt w:val="lowerLetter"/>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lowerLetter"/>
      <w:lvlText w:val="(%5)"/>
      <w:lvlJc w:val="left"/>
      <w:pPr>
        <w:tabs>
          <w:tab w:val="num" w:pos="1800"/>
        </w:tabs>
        <w:ind w:left="1800" w:hanging="360"/>
      </w:pPr>
      <w:rPr>
        <w:rFonts w:hint="default"/>
        <w:sz w:val="20"/>
      </w:rPr>
    </w:lvl>
    <w:lvl w:ilvl="5">
      <w:start w:val="1"/>
      <w:numFmt w:val="lowerRoman"/>
      <w:lvlText w:val="(%6)"/>
      <w:lvlJc w:val="left"/>
      <w:pPr>
        <w:tabs>
          <w:tab w:val="num" w:pos="2160"/>
        </w:tabs>
        <w:ind w:left="2160" w:hanging="360"/>
      </w:pPr>
      <w:rPr>
        <w:rFonts w:hint="default"/>
        <w:sz w:val="20"/>
      </w:rPr>
    </w:lvl>
    <w:lvl w:ilvl="6">
      <w:start w:val="1"/>
      <w:numFmt w:val="decimal"/>
      <w:lvlText w:val="%7."/>
      <w:lvlJc w:val="left"/>
      <w:pPr>
        <w:tabs>
          <w:tab w:val="num" w:pos="2520"/>
        </w:tabs>
        <w:ind w:left="2520" w:hanging="360"/>
      </w:pPr>
      <w:rPr>
        <w:rFonts w:hint="default"/>
        <w:sz w:val="20"/>
      </w:rPr>
    </w:lvl>
    <w:lvl w:ilvl="7">
      <w:start w:val="1"/>
      <w:numFmt w:val="lowerLetter"/>
      <w:lvlText w:val="%8."/>
      <w:lvlJc w:val="left"/>
      <w:pPr>
        <w:tabs>
          <w:tab w:val="num" w:pos="2880"/>
        </w:tabs>
        <w:ind w:left="2880" w:hanging="360"/>
      </w:pPr>
      <w:rPr>
        <w:rFonts w:hint="default"/>
        <w:sz w:val="20"/>
      </w:rPr>
    </w:lvl>
    <w:lvl w:ilvl="8">
      <w:start w:val="1"/>
      <w:numFmt w:val="lowerRoman"/>
      <w:lvlText w:val="%9."/>
      <w:lvlJc w:val="left"/>
      <w:pPr>
        <w:tabs>
          <w:tab w:val="num" w:pos="3240"/>
        </w:tabs>
        <w:ind w:left="3240" w:hanging="360"/>
      </w:pPr>
      <w:rPr>
        <w:rFonts w:hint="default"/>
        <w:sz w:val="20"/>
      </w:rPr>
    </w:lvl>
  </w:abstractNum>
  <w:abstractNum w:abstractNumId="1" w15:restartNumberingAfterBreak="0">
    <w:nsid w:val="0ED40452"/>
    <w:multiLevelType w:val="multilevel"/>
    <w:tmpl w:val="B87A9D9C"/>
    <w:lvl w:ilvl="0">
      <w:start w:val="1"/>
      <w:numFmt w:val="decimal"/>
      <w:lvlText w:val="%1"/>
      <w:lvlJc w:val="left"/>
      <w:pPr>
        <w:ind w:left="468" w:hanging="468"/>
      </w:pPr>
      <w:rPr>
        <w:rFonts w:hint="default"/>
      </w:rPr>
    </w:lvl>
    <w:lvl w:ilvl="1">
      <w:start w:val="67"/>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47783D"/>
    <w:multiLevelType w:val="multilevel"/>
    <w:tmpl w:val="424CCB32"/>
    <w:lvl w:ilvl="0">
      <w:start w:val="1"/>
      <w:numFmt w:val="decimal"/>
      <w:lvlText w:val="%1.0"/>
      <w:lvlJc w:val="left"/>
      <w:pPr>
        <w:ind w:left="135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4950" w:hanging="1080"/>
      </w:pPr>
      <w:rPr>
        <w:rFonts w:hint="default"/>
      </w:rPr>
    </w:lvl>
    <w:lvl w:ilvl="5">
      <w:start w:val="1"/>
      <w:numFmt w:val="decimal"/>
      <w:lvlText w:val="%1.%2.%3.%4.%5.%6"/>
      <w:lvlJc w:val="left"/>
      <w:pPr>
        <w:ind w:left="6030" w:hanging="144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830" w:hanging="1800"/>
      </w:pPr>
      <w:rPr>
        <w:rFonts w:hint="default"/>
      </w:rPr>
    </w:lvl>
    <w:lvl w:ilvl="8">
      <w:start w:val="1"/>
      <w:numFmt w:val="decimal"/>
      <w:lvlText w:val="%1.%2.%3.%4.%5.%6.%7.%8.%9"/>
      <w:lvlJc w:val="left"/>
      <w:pPr>
        <w:ind w:left="8550" w:hanging="1800"/>
      </w:pPr>
      <w:rPr>
        <w:rFonts w:hint="default"/>
      </w:rPr>
    </w:lvl>
  </w:abstractNum>
  <w:abstractNum w:abstractNumId="3" w15:restartNumberingAfterBreak="0">
    <w:nsid w:val="1E4F7C05"/>
    <w:multiLevelType w:val="hybridMultilevel"/>
    <w:tmpl w:val="CE7C01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0453531"/>
    <w:multiLevelType w:val="hybridMultilevel"/>
    <w:tmpl w:val="8BF239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2A541D3"/>
    <w:multiLevelType w:val="multilevel"/>
    <w:tmpl w:val="B28AED6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2162E"/>
    <w:multiLevelType w:val="hybridMultilevel"/>
    <w:tmpl w:val="3B1E43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8E17D4E"/>
    <w:multiLevelType w:val="hybridMultilevel"/>
    <w:tmpl w:val="C9487B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BEC7C27"/>
    <w:multiLevelType w:val="multilevel"/>
    <w:tmpl w:val="7D1E819C"/>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42696E09"/>
    <w:multiLevelType w:val="hybridMultilevel"/>
    <w:tmpl w:val="EF4E0FD6"/>
    <w:lvl w:ilvl="0" w:tplc="04090017">
      <w:start w:val="1"/>
      <w:numFmt w:val="lowerLetter"/>
      <w:lvlText w:val="%1)"/>
      <w:lvlJc w:val="left"/>
      <w:pPr>
        <w:tabs>
          <w:tab w:val="num" w:pos="720"/>
        </w:tabs>
        <w:ind w:left="720" w:hanging="360"/>
      </w:pPr>
      <w:rPr>
        <w:rFonts w:hint="default"/>
        <w:color w:val="000000"/>
      </w:rPr>
    </w:lvl>
    <w:lvl w:ilvl="1" w:tplc="4CC47F3A">
      <w:start w:val="6"/>
      <w:numFmt w:val="decimal"/>
      <w:lvlText w:val="%2."/>
      <w:lvlJc w:val="left"/>
      <w:pPr>
        <w:tabs>
          <w:tab w:val="num" w:pos="1710"/>
        </w:tabs>
        <w:ind w:left="1710" w:hanging="360"/>
      </w:pPr>
      <w:rPr>
        <w:rFonts w:hint="default"/>
      </w:rPr>
    </w:lvl>
    <w:lvl w:ilvl="2" w:tplc="C8D63DCC">
      <w:start w:val="1"/>
      <w:numFmt w:val="decimal"/>
      <w:lvlText w:val="%3)"/>
      <w:lvlJc w:val="left"/>
      <w:pPr>
        <w:tabs>
          <w:tab w:val="num" w:pos="990"/>
        </w:tabs>
        <w:ind w:left="99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112B01"/>
    <w:multiLevelType w:val="hybridMultilevel"/>
    <w:tmpl w:val="0AF6C91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5EA065AE"/>
    <w:multiLevelType w:val="multilevel"/>
    <w:tmpl w:val="72EEACA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F9D4B61"/>
    <w:multiLevelType w:val="multilevel"/>
    <w:tmpl w:val="D6DC3E0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A3A08F1"/>
    <w:multiLevelType w:val="hybridMultilevel"/>
    <w:tmpl w:val="907C57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DFC2A8F"/>
    <w:multiLevelType w:val="multilevel"/>
    <w:tmpl w:val="D6DC3E0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EAB6C0D"/>
    <w:multiLevelType w:val="multilevel"/>
    <w:tmpl w:val="5B9CDC62"/>
    <w:lvl w:ilvl="0">
      <w:start w:val="1"/>
      <w:numFmt w:val="decimal"/>
      <w:lvlText w:val="%1."/>
      <w:lvlJc w:val="left"/>
      <w:pPr>
        <w:tabs>
          <w:tab w:val="num" w:pos="1080"/>
        </w:tabs>
        <w:ind w:left="1080" w:hanging="720"/>
      </w:pPr>
      <w:rPr>
        <w:rFonts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0A3A04"/>
    <w:multiLevelType w:val="multilevel"/>
    <w:tmpl w:val="DB807FA8"/>
    <w:lvl w:ilvl="0">
      <w:start w:val="4"/>
      <w:numFmt w:val="decimal"/>
      <w:lvlText w:val="%1"/>
      <w:lvlJc w:val="left"/>
      <w:pPr>
        <w:ind w:left="360" w:hanging="360"/>
      </w:pPr>
      <w:rPr>
        <w:rFonts w:hint="default"/>
      </w:rPr>
    </w:lvl>
    <w:lvl w:ilvl="1">
      <w:start w:val="5"/>
      <w:numFmt w:val="decimal"/>
      <w:lvlText w:val="%1.%2"/>
      <w:lvlJc w:val="left"/>
      <w:pPr>
        <w:ind w:left="2256" w:hanging="360"/>
      </w:pPr>
      <w:rPr>
        <w:rFonts w:hint="default"/>
      </w:rPr>
    </w:lvl>
    <w:lvl w:ilvl="2">
      <w:start w:val="1"/>
      <w:numFmt w:val="decimal"/>
      <w:lvlText w:val="%1.%2.%3"/>
      <w:lvlJc w:val="left"/>
      <w:pPr>
        <w:ind w:left="4512" w:hanging="720"/>
      </w:pPr>
      <w:rPr>
        <w:rFonts w:hint="default"/>
      </w:rPr>
    </w:lvl>
    <w:lvl w:ilvl="3">
      <w:start w:val="1"/>
      <w:numFmt w:val="decimal"/>
      <w:lvlText w:val="%1.%2.%3.%4"/>
      <w:lvlJc w:val="left"/>
      <w:pPr>
        <w:ind w:left="6768" w:hanging="1080"/>
      </w:pPr>
      <w:rPr>
        <w:rFonts w:hint="default"/>
      </w:rPr>
    </w:lvl>
    <w:lvl w:ilvl="4">
      <w:start w:val="1"/>
      <w:numFmt w:val="decimal"/>
      <w:lvlText w:val="%1.%2.%3.%4.%5"/>
      <w:lvlJc w:val="left"/>
      <w:pPr>
        <w:ind w:left="8664" w:hanging="1080"/>
      </w:pPr>
      <w:rPr>
        <w:rFonts w:hint="default"/>
      </w:rPr>
    </w:lvl>
    <w:lvl w:ilvl="5">
      <w:start w:val="1"/>
      <w:numFmt w:val="decimal"/>
      <w:lvlText w:val="%1.%2.%3.%4.%5.%6"/>
      <w:lvlJc w:val="left"/>
      <w:pPr>
        <w:ind w:left="10920" w:hanging="1440"/>
      </w:pPr>
      <w:rPr>
        <w:rFonts w:hint="default"/>
      </w:rPr>
    </w:lvl>
    <w:lvl w:ilvl="6">
      <w:start w:val="1"/>
      <w:numFmt w:val="decimal"/>
      <w:lvlText w:val="%1.%2.%3.%4.%5.%6.%7"/>
      <w:lvlJc w:val="left"/>
      <w:pPr>
        <w:ind w:left="12816" w:hanging="1440"/>
      </w:pPr>
      <w:rPr>
        <w:rFonts w:hint="default"/>
      </w:rPr>
    </w:lvl>
    <w:lvl w:ilvl="7">
      <w:start w:val="1"/>
      <w:numFmt w:val="decimal"/>
      <w:lvlText w:val="%1.%2.%3.%4.%5.%6.%7.%8"/>
      <w:lvlJc w:val="left"/>
      <w:pPr>
        <w:ind w:left="15072" w:hanging="1800"/>
      </w:pPr>
      <w:rPr>
        <w:rFonts w:hint="default"/>
      </w:rPr>
    </w:lvl>
    <w:lvl w:ilvl="8">
      <w:start w:val="1"/>
      <w:numFmt w:val="decimal"/>
      <w:lvlText w:val="%1.%2.%3.%4.%5.%6.%7.%8.%9"/>
      <w:lvlJc w:val="left"/>
      <w:pPr>
        <w:ind w:left="16968" w:hanging="1800"/>
      </w:pPr>
      <w:rPr>
        <w:rFonts w:hint="default"/>
      </w:rPr>
    </w:lvl>
  </w:abstractNum>
  <w:abstractNum w:abstractNumId="17" w15:restartNumberingAfterBreak="0">
    <w:nsid w:val="7BD26D27"/>
    <w:multiLevelType w:val="multilevel"/>
    <w:tmpl w:val="8F1CBDD6"/>
    <w:lvl w:ilvl="0">
      <w:start w:val="1"/>
      <w:numFmt w:val="decimal"/>
      <w:lvlText w:val="%1.0"/>
      <w:lvlJc w:val="left"/>
      <w:pPr>
        <w:ind w:left="99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590"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190" w:hanging="1800"/>
      </w:pPr>
      <w:rPr>
        <w:rFonts w:hint="default"/>
      </w:rPr>
    </w:lvl>
  </w:abstractNum>
  <w:num w:numId="1" w16cid:durableId="1249464974">
    <w:abstractNumId w:val="5"/>
  </w:num>
  <w:num w:numId="2" w16cid:durableId="761924067">
    <w:abstractNumId w:val="9"/>
  </w:num>
  <w:num w:numId="3" w16cid:durableId="534276374">
    <w:abstractNumId w:val="15"/>
  </w:num>
  <w:num w:numId="4" w16cid:durableId="473837260">
    <w:abstractNumId w:val="0"/>
  </w:num>
  <w:num w:numId="5" w16cid:durableId="799229752">
    <w:abstractNumId w:val="11"/>
  </w:num>
  <w:num w:numId="6" w16cid:durableId="1915629839">
    <w:abstractNumId w:val="8"/>
  </w:num>
  <w:num w:numId="7" w16cid:durableId="1791320245">
    <w:abstractNumId w:val="14"/>
  </w:num>
  <w:num w:numId="8" w16cid:durableId="1209411617">
    <w:abstractNumId w:val="1"/>
  </w:num>
  <w:num w:numId="9" w16cid:durableId="352414303">
    <w:abstractNumId w:val="2"/>
  </w:num>
  <w:num w:numId="10" w16cid:durableId="193084148">
    <w:abstractNumId w:val="17"/>
  </w:num>
  <w:num w:numId="11" w16cid:durableId="2058120256">
    <w:abstractNumId w:val="7"/>
  </w:num>
  <w:num w:numId="12" w16cid:durableId="1630539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0972296">
    <w:abstractNumId w:val="3"/>
  </w:num>
  <w:num w:numId="14" w16cid:durableId="790899123">
    <w:abstractNumId w:val="4"/>
  </w:num>
  <w:num w:numId="15" w16cid:durableId="446507460">
    <w:abstractNumId w:val="10"/>
  </w:num>
  <w:num w:numId="16" w16cid:durableId="21129041">
    <w:abstractNumId w:val="6"/>
  </w:num>
  <w:num w:numId="17" w16cid:durableId="665044">
    <w:abstractNumId w:val="16"/>
  </w:num>
  <w:num w:numId="18" w16cid:durableId="1628664088">
    <w:abstractNumId w:val="12"/>
  </w:num>
  <w:num w:numId="19" w16cid:durableId="74935029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E"/>
    <w:rsid w:val="0000437F"/>
    <w:rsid w:val="00014ABF"/>
    <w:rsid w:val="00023A91"/>
    <w:rsid w:val="00026601"/>
    <w:rsid w:val="00032F05"/>
    <w:rsid w:val="00041514"/>
    <w:rsid w:val="00043BC0"/>
    <w:rsid w:val="0004561D"/>
    <w:rsid w:val="00046D2B"/>
    <w:rsid w:val="00050B7D"/>
    <w:rsid w:val="000610B8"/>
    <w:rsid w:val="00066248"/>
    <w:rsid w:val="000775FE"/>
    <w:rsid w:val="0009082E"/>
    <w:rsid w:val="000A072A"/>
    <w:rsid w:val="000A2A2B"/>
    <w:rsid w:val="000B5F85"/>
    <w:rsid w:val="000C52D8"/>
    <w:rsid w:val="001038EE"/>
    <w:rsid w:val="001316B9"/>
    <w:rsid w:val="00132569"/>
    <w:rsid w:val="001327A0"/>
    <w:rsid w:val="00133AE6"/>
    <w:rsid w:val="001433BA"/>
    <w:rsid w:val="0014630E"/>
    <w:rsid w:val="00157627"/>
    <w:rsid w:val="0016431D"/>
    <w:rsid w:val="00167241"/>
    <w:rsid w:val="00172704"/>
    <w:rsid w:val="00181461"/>
    <w:rsid w:val="00181DDC"/>
    <w:rsid w:val="00183CF9"/>
    <w:rsid w:val="001C3EA2"/>
    <w:rsid w:val="001D5F7E"/>
    <w:rsid w:val="001E4847"/>
    <w:rsid w:val="001F55D5"/>
    <w:rsid w:val="002301E2"/>
    <w:rsid w:val="00251D59"/>
    <w:rsid w:val="002619BE"/>
    <w:rsid w:val="00275BD9"/>
    <w:rsid w:val="00281761"/>
    <w:rsid w:val="0029466E"/>
    <w:rsid w:val="00297D0F"/>
    <w:rsid w:val="002A6427"/>
    <w:rsid w:val="002B78D3"/>
    <w:rsid w:val="002D017E"/>
    <w:rsid w:val="002E0BA8"/>
    <w:rsid w:val="002E1D41"/>
    <w:rsid w:val="002E330F"/>
    <w:rsid w:val="003027B5"/>
    <w:rsid w:val="003124BA"/>
    <w:rsid w:val="003461D0"/>
    <w:rsid w:val="0038231A"/>
    <w:rsid w:val="00390FA8"/>
    <w:rsid w:val="00395234"/>
    <w:rsid w:val="003A116D"/>
    <w:rsid w:val="003A2F64"/>
    <w:rsid w:val="003B410F"/>
    <w:rsid w:val="003B7458"/>
    <w:rsid w:val="003C1261"/>
    <w:rsid w:val="003C3A2A"/>
    <w:rsid w:val="003E526B"/>
    <w:rsid w:val="003F6382"/>
    <w:rsid w:val="003F6FBF"/>
    <w:rsid w:val="0041213B"/>
    <w:rsid w:val="0041567F"/>
    <w:rsid w:val="004176DC"/>
    <w:rsid w:val="00436441"/>
    <w:rsid w:val="004616EB"/>
    <w:rsid w:val="0046503A"/>
    <w:rsid w:val="00467897"/>
    <w:rsid w:val="00490B90"/>
    <w:rsid w:val="004931F1"/>
    <w:rsid w:val="004A2F0E"/>
    <w:rsid w:val="004B01B9"/>
    <w:rsid w:val="005118F2"/>
    <w:rsid w:val="00512507"/>
    <w:rsid w:val="00514441"/>
    <w:rsid w:val="005169EB"/>
    <w:rsid w:val="005227FB"/>
    <w:rsid w:val="005253C0"/>
    <w:rsid w:val="00530118"/>
    <w:rsid w:val="0054185B"/>
    <w:rsid w:val="00544B99"/>
    <w:rsid w:val="005549DE"/>
    <w:rsid w:val="00560D5D"/>
    <w:rsid w:val="005657EF"/>
    <w:rsid w:val="005709A5"/>
    <w:rsid w:val="00570DC7"/>
    <w:rsid w:val="00574F18"/>
    <w:rsid w:val="00576954"/>
    <w:rsid w:val="005D431D"/>
    <w:rsid w:val="005F1E2C"/>
    <w:rsid w:val="00616684"/>
    <w:rsid w:val="00631501"/>
    <w:rsid w:val="00632B3B"/>
    <w:rsid w:val="00634430"/>
    <w:rsid w:val="00665DEC"/>
    <w:rsid w:val="0067455F"/>
    <w:rsid w:val="006808C6"/>
    <w:rsid w:val="00693307"/>
    <w:rsid w:val="00694938"/>
    <w:rsid w:val="006A61D5"/>
    <w:rsid w:val="006B02E3"/>
    <w:rsid w:val="006C4F7D"/>
    <w:rsid w:val="006D2597"/>
    <w:rsid w:val="006E3067"/>
    <w:rsid w:val="006E71F8"/>
    <w:rsid w:val="006F16F1"/>
    <w:rsid w:val="007002FE"/>
    <w:rsid w:val="00721CBA"/>
    <w:rsid w:val="00722216"/>
    <w:rsid w:val="00726CEC"/>
    <w:rsid w:val="0073282F"/>
    <w:rsid w:val="00733E9D"/>
    <w:rsid w:val="00744012"/>
    <w:rsid w:val="0077286F"/>
    <w:rsid w:val="00777F3E"/>
    <w:rsid w:val="00794027"/>
    <w:rsid w:val="007A532D"/>
    <w:rsid w:val="007B0DDA"/>
    <w:rsid w:val="007D37F7"/>
    <w:rsid w:val="007F08CE"/>
    <w:rsid w:val="008107A0"/>
    <w:rsid w:val="00813710"/>
    <w:rsid w:val="008376E8"/>
    <w:rsid w:val="008471C2"/>
    <w:rsid w:val="00851389"/>
    <w:rsid w:val="00851A6E"/>
    <w:rsid w:val="008539EA"/>
    <w:rsid w:val="00871888"/>
    <w:rsid w:val="008A2CE9"/>
    <w:rsid w:val="008A3105"/>
    <w:rsid w:val="008B3D4F"/>
    <w:rsid w:val="008D6C43"/>
    <w:rsid w:val="008D6ED8"/>
    <w:rsid w:val="008F4F57"/>
    <w:rsid w:val="008F7D9E"/>
    <w:rsid w:val="009066B1"/>
    <w:rsid w:val="00912706"/>
    <w:rsid w:val="00914148"/>
    <w:rsid w:val="0092300B"/>
    <w:rsid w:val="00926E5E"/>
    <w:rsid w:val="00934139"/>
    <w:rsid w:val="00944732"/>
    <w:rsid w:val="00945A60"/>
    <w:rsid w:val="009530C1"/>
    <w:rsid w:val="00971A0B"/>
    <w:rsid w:val="00980F27"/>
    <w:rsid w:val="0098355C"/>
    <w:rsid w:val="009C2ECE"/>
    <w:rsid w:val="009E2E71"/>
    <w:rsid w:val="009E4323"/>
    <w:rsid w:val="009F4DCC"/>
    <w:rsid w:val="00A015E0"/>
    <w:rsid w:val="00A131E3"/>
    <w:rsid w:val="00A1577A"/>
    <w:rsid w:val="00A27B13"/>
    <w:rsid w:val="00A4425C"/>
    <w:rsid w:val="00A44865"/>
    <w:rsid w:val="00A9086A"/>
    <w:rsid w:val="00A931C0"/>
    <w:rsid w:val="00AA4C56"/>
    <w:rsid w:val="00AA4CB6"/>
    <w:rsid w:val="00AA57A8"/>
    <w:rsid w:val="00AB325E"/>
    <w:rsid w:val="00AE12F9"/>
    <w:rsid w:val="00AE3977"/>
    <w:rsid w:val="00AF4FFF"/>
    <w:rsid w:val="00B061B5"/>
    <w:rsid w:val="00B1206B"/>
    <w:rsid w:val="00B1512E"/>
    <w:rsid w:val="00B35348"/>
    <w:rsid w:val="00B36AD0"/>
    <w:rsid w:val="00B36AFB"/>
    <w:rsid w:val="00B44DAB"/>
    <w:rsid w:val="00B52E30"/>
    <w:rsid w:val="00B6600E"/>
    <w:rsid w:val="00B82593"/>
    <w:rsid w:val="00B917A0"/>
    <w:rsid w:val="00BB1E1A"/>
    <w:rsid w:val="00BB590F"/>
    <w:rsid w:val="00BD3FC8"/>
    <w:rsid w:val="00BD6FDD"/>
    <w:rsid w:val="00C229E3"/>
    <w:rsid w:val="00C24A68"/>
    <w:rsid w:val="00C253D7"/>
    <w:rsid w:val="00C25E25"/>
    <w:rsid w:val="00C400DB"/>
    <w:rsid w:val="00C42B7B"/>
    <w:rsid w:val="00C53A56"/>
    <w:rsid w:val="00C5667B"/>
    <w:rsid w:val="00C613A1"/>
    <w:rsid w:val="00C65373"/>
    <w:rsid w:val="00C660C8"/>
    <w:rsid w:val="00C70627"/>
    <w:rsid w:val="00C718F4"/>
    <w:rsid w:val="00C77C73"/>
    <w:rsid w:val="00C83AB3"/>
    <w:rsid w:val="00C870BE"/>
    <w:rsid w:val="00C93F35"/>
    <w:rsid w:val="00CA1B81"/>
    <w:rsid w:val="00CA343E"/>
    <w:rsid w:val="00CA597A"/>
    <w:rsid w:val="00CC6349"/>
    <w:rsid w:val="00CC65D4"/>
    <w:rsid w:val="00CE0B53"/>
    <w:rsid w:val="00CF10BC"/>
    <w:rsid w:val="00CF2BF0"/>
    <w:rsid w:val="00CF61EF"/>
    <w:rsid w:val="00D01B70"/>
    <w:rsid w:val="00D24E69"/>
    <w:rsid w:val="00D36F07"/>
    <w:rsid w:val="00D37A59"/>
    <w:rsid w:val="00D41DCF"/>
    <w:rsid w:val="00D43F57"/>
    <w:rsid w:val="00D46960"/>
    <w:rsid w:val="00D46A92"/>
    <w:rsid w:val="00D57FB7"/>
    <w:rsid w:val="00D62963"/>
    <w:rsid w:val="00DA5986"/>
    <w:rsid w:val="00DB122F"/>
    <w:rsid w:val="00DE12F3"/>
    <w:rsid w:val="00E00EF1"/>
    <w:rsid w:val="00E054D9"/>
    <w:rsid w:val="00E256B7"/>
    <w:rsid w:val="00E31D24"/>
    <w:rsid w:val="00E35F89"/>
    <w:rsid w:val="00E41D39"/>
    <w:rsid w:val="00E62D56"/>
    <w:rsid w:val="00E65F1E"/>
    <w:rsid w:val="00E813FF"/>
    <w:rsid w:val="00E8279D"/>
    <w:rsid w:val="00E853C5"/>
    <w:rsid w:val="00E9782C"/>
    <w:rsid w:val="00EA5B06"/>
    <w:rsid w:val="00EB1421"/>
    <w:rsid w:val="00EC5682"/>
    <w:rsid w:val="00EF0965"/>
    <w:rsid w:val="00EF32D3"/>
    <w:rsid w:val="00F02BC2"/>
    <w:rsid w:val="00F10CC5"/>
    <w:rsid w:val="00F400E9"/>
    <w:rsid w:val="00F439FD"/>
    <w:rsid w:val="00F622DE"/>
    <w:rsid w:val="00F64CD4"/>
    <w:rsid w:val="00F65D20"/>
    <w:rsid w:val="00F7627D"/>
    <w:rsid w:val="00F76401"/>
    <w:rsid w:val="00F84403"/>
    <w:rsid w:val="00F87B79"/>
    <w:rsid w:val="00F942D4"/>
    <w:rsid w:val="00FA1E12"/>
    <w:rsid w:val="00FA7F8D"/>
    <w:rsid w:val="00FC12F1"/>
    <w:rsid w:val="00FC7E08"/>
    <w:rsid w:val="00FE042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red">
      <v:stroke endarrow="block" color="red" weight="1.5pt"/>
    </o:shapedefaults>
    <o:shapelayout v:ext="edit">
      <o:idmap v:ext="edit" data="1"/>
    </o:shapelayout>
  </w:shapeDefaults>
  <w:doNotEmbedSmartTags/>
  <w:decimalSymbol w:val="."/>
  <w:listSeparator w:val=","/>
  <w14:docId w14:val="104728DC"/>
  <w15:docId w15:val="{DE51875D-F5D1-42D6-9C69-1503C5BF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E"/>
    <w:rPr>
      <w:sz w:val="24"/>
      <w:szCs w:val="24"/>
    </w:rPr>
  </w:style>
  <w:style w:type="paragraph" w:styleId="Heading1">
    <w:name w:val="heading 1"/>
    <w:basedOn w:val="Normal"/>
    <w:next w:val="Normal"/>
    <w:link w:val="Heading1Char"/>
    <w:uiPriority w:val="9"/>
    <w:qFormat/>
    <w:rsid w:val="00A27B13"/>
    <w:pPr>
      <w:keepNext/>
      <w:spacing w:before="240" w:after="60"/>
      <w:outlineLvl w:val="0"/>
    </w:pPr>
    <w:rPr>
      <w:rFonts w:ascii="Lexend" w:hAnsi="Lexend"/>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4027"/>
    <w:pPr>
      <w:widowControl w:val="0"/>
      <w:autoSpaceDE w:val="0"/>
      <w:autoSpaceDN w:val="0"/>
      <w:adjustRightInd w:val="0"/>
    </w:pPr>
    <w:rPr>
      <w:color w:val="000000"/>
      <w:sz w:val="24"/>
      <w:szCs w:val="24"/>
    </w:rPr>
  </w:style>
  <w:style w:type="paragraph" w:customStyle="1" w:styleId="CM18">
    <w:name w:val="CM18"/>
    <w:basedOn w:val="Default"/>
    <w:next w:val="Default"/>
    <w:rsid w:val="007F08CE"/>
    <w:pPr>
      <w:spacing w:after="240"/>
    </w:pPr>
    <w:rPr>
      <w:rFonts w:ascii="Arial" w:hAnsi="Arial"/>
      <w:color w:val="auto"/>
    </w:rPr>
  </w:style>
  <w:style w:type="character" w:styleId="Hyperlink">
    <w:name w:val="Hyperlink"/>
    <w:basedOn w:val="DefaultParagraphFont"/>
    <w:uiPriority w:val="99"/>
    <w:rsid w:val="007F08CE"/>
    <w:rPr>
      <w:color w:val="0000FF"/>
      <w:u w:val="single"/>
    </w:rPr>
  </w:style>
  <w:style w:type="paragraph" w:styleId="Header">
    <w:name w:val="header"/>
    <w:basedOn w:val="Normal"/>
    <w:rsid w:val="00AE3977"/>
    <w:pPr>
      <w:tabs>
        <w:tab w:val="center" w:pos="4320"/>
        <w:tab w:val="right" w:pos="8640"/>
      </w:tabs>
    </w:pPr>
  </w:style>
  <w:style w:type="paragraph" w:styleId="Footer">
    <w:name w:val="footer"/>
    <w:basedOn w:val="Normal"/>
    <w:rsid w:val="00AE3977"/>
    <w:pPr>
      <w:tabs>
        <w:tab w:val="center" w:pos="4320"/>
        <w:tab w:val="right" w:pos="8640"/>
      </w:tabs>
    </w:pPr>
  </w:style>
  <w:style w:type="character" w:styleId="PageNumber">
    <w:name w:val="page number"/>
    <w:basedOn w:val="DefaultParagraphFont"/>
    <w:rsid w:val="00AE3977"/>
  </w:style>
  <w:style w:type="paragraph" w:styleId="BalloonText">
    <w:name w:val="Balloon Text"/>
    <w:basedOn w:val="Normal"/>
    <w:link w:val="BalloonTextChar"/>
    <w:uiPriority w:val="99"/>
    <w:semiHidden/>
    <w:unhideWhenUsed/>
    <w:rsid w:val="00912706"/>
    <w:rPr>
      <w:rFonts w:ascii="Tahoma" w:hAnsi="Tahoma" w:cs="Tahoma"/>
      <w:sz w:val="16"/>
      <w:szCs w:val="16"/>
    </w:rPr>
  </w:style>
  <w:style w:type="character" w:customStyle="1" w:styleId="BalloonTextChar">
    <w:name w:val="Balloon Text Char"/>
    <w:basedOn w:val="DefaultParagraphFont"/>
    <w:link w:val="BalloonText"/>
    <w:uiPriority w:val="99"/>
    <w:semiHidden/>
    <w:rsid w:val="00912706"/>
    <w:rPr>
      <w:rFonts w:ascii="Tahoma" w:hAnsi="Tahoma" w:cs="Tahoma"/>
      <w:sz w:val="16"/>
      <w:szCs w:val="16"/>
    </w:rPr>
  </w:style>
  <w:style w:type="character" w:customStyle="1" w:styleId="Heading1Char">
    <w:name w:val="Heading 1 Char"/>
    <w:basedOn w:val="DefaultParagraphFont"/>
    <w:link w:val="Heading1"/>
    <w:uiPriority w:val="9"/>
    <w:rsid w:val="00A27B13"/>
    <w:rPr>
      <w:rFonts w:ascii="Lexend" w:hAnsi="Lexend"/>
      <w:b/>
      <w:bCs/>
      <w:kern w:val="32"/>
      <w:sz w:val="32"/>
      <w:szCs w:val="32"/>
    </w:rPr>
  </w:style>
  <w:style w:type="paragraph" w:styleId="Caption">
    <w:name w:val="caption"/>
    <w:basedOn w:val="Normal"/>
    <w:next w:val="Normal"/>
    <w:uiPriority w:val="35"/>
    <w:unhideWhenUsed/>
    <w:qFormat/>
    <w:rsid w:val="00F7627D"/>
    <w:pPr>
      <w:spacing w:after="200"/>
    </w:pPr>
    <w:rPr>
      <w:b/>
      <w:bCs/>
      <w:color w:val="4F81BD" w:themeColor="accent1"/>
      <w:sz w:val="18"/>
      <w:szCs w:val="18"/>
    </w:rPr>
  </w:style>
  <w:style w:type="paragraph" w:styleId="TOCHeading">
    <w:name w:val="TOC Heading"/>
    <w:basedOn w:val="Heading1"/>
    <w:next w:val="Normal"/>
    <w:uiPriority w:val="39"/>
    <w:unhideWhenUsed/>
    <w:qFormat/>
    <w:rsid w:val="00E00EF1"/>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E00EF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573208">
      <w:bodyDiv w:val="1"/>
      <w:marLeft w:val="0"/>
      <w:marRight w:val="0"/>
      <w:marTop w:val="0"/>
      <w:marBottom w:val="0"/>
      <w:divBdr>
        <w:top w:val="none" w:sz="0" w:space="0" w:color="auto"/>
        <w:left w:val="none" w:sz="0" w:space="0" w:color="auto"/>
        <w:bottom w:val="none" w:sz="0" w:space="0" w:color="auto"/>
        <w:right w:val="none" w:sz="0" w:space="0" w:color="auto"/>
      </w:divBdr>
    </w:div>
    <w:div w:id="116617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664DF-B681-49E5-B90D-331B6E30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1067</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Sop #</vt:lpstr>
    </vt:vector>
  </TitlesOfParts>
  <Company>UF</Company>
  <LinksUpToDate>false</LinksUpToDate>
  <CharactersWithSpaces>6392</CharactersWithSpaces>
  <SharedDoc>false</SharedDoc>
  <HLinks>
    <vt:vector size="6" baseType="variant">
      <vt:variant>
        <vt:i4>2162750</vt:i4>
      </vt:variant>
      <vt:variant>
        <vt:i4>0</vt:i4>
      </vt:variant>
      <vt:variant>
        <vt:i4>0</vt:i4>
      </vt:variant>
      <vt:variant>
        <vt:i4>5</vt:i4>
      </vt:variant>
      <vt:variant>
        <vt:lpwstr>http://www.laurell.com/wafer-align.asp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dc:title>
  <dc:subject/>
  <dc:creator>INRF</dc:creator>
  <cp:keywords/>
  <dc:description/>
  <cp:lastModifiedBy>Lewis,William</cp:lastModifiedBy>
  <cp:revision>6</cp:revision>
  <cp:lastPrinted>2011-07-29T20:00:00Z</cp:lastPrinted>
  <dcterms:created xsi:type="dcterms:W3CDTF">2026-02-04T20:58:00Z</dcterms:created>
  <dcterms:modified xsi:type="dcterms:W3CDTF">2026-02-25T17:40:00Z</dcterms:modified>
</cp:coreProperties>
</file>