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A6E1" w14:textId="77777777" w:rsidR="00FB6D71" w:rsidRDefault="00FB6D71" w:rsidP="00FB6D71">
      <w:pPr>
        <w:pStyle w:val="SOPTitlename"/>
      </w:pPr>
      <w:r>
        <w:rPr>
          <w:noProof/>
        </w:rPr>
        <w:drawing>
          <wp:inline distT="0" distB="0" distL="0" distR="0" wp14:anchorId="4B69F00E" wp14:editId="3A2B1896">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2672D9E2" w14:textId="77777777" w:rsidR="00FB6D71" w:rsidRPr="00CE0E84" w:rsidRDefault="00FB6D71" w:rsidP="00FB6D71">
      <w:pPr>
        <w:pStyle w:val="SOPTitlename"/>
        <w:rPr>
          <w:sz w:val="28"/>
          <w:szCs w:val="28"/>
        </w:rPr>
      </w:pPr>
    </w:p>
    <w:p w14:paraId="1F1D8C45" w14:textId="00C257E1" w:rsidR="00FB6D71" w:rsidRDefault="00857FA4" w:rsidP="00FB6D71">
      <w:pPr>
        <w:pStyle w:val="SOPTitlename"/>
      </w:pPr>
      <w:r>
        <w:t>Nikon LV100 Microscope</w:t>
      </w:r>
    </w:p>
    <w:p w14:paraId="4B9AEC63" w14:textId="77777777" w:rsidR="00FB6D71" w:rsidRPr="00460501" w:rsidRDefault="00FB6D71" w:rsidP="00FB6D71">
      <w:pPr>
        <w:pStyle w:val="SOPTitlename"/>
        <w:rPr>
          <w:sz w:val="28"/>
          <w:szCs w:val="28"/>
        </w:rPr>
      </w:pPr>
    </w:p>
    <w:p w14:paraId="116B6A15" w14:textId="77777777" w:rsidR="00FB6D71" w:rsidRDefault="00FB6D71" w:rsidP="00FB6D71">
      <w:pPr>
        <w:rPr>
          <w:rFonts w:ascii="Lexend" w:hAnsi="Lexend"/>
          <w:b/>
          <w:bCs/>
          <w:color w:val="595959" w:themeColor="text1" w:themeTint="A6"/>
          <w:sz w:val="40"/>
          <w:szCs w:val="40"/>
        </w:rPr>
      </w:pPr>
      <w:r w:rsidRPr="00DA3C84">
        <w:rPr>
          <w:rFonts w:ascii="Lexend" w:hAnsi="Lexend"/>
          <w:b/>
          <w:bCs/>
          <w:color w:val="595959" w:themeColor="text1" w:themeTint="A6"/>
          <w:sz w:val="40"/>
          <w:szCs w:val="40"/>
        </w:rPr>
        <w:t>Standard Operating Procedure</w:t>
      </w:r>
      <w:r>
        <w:rPr>
          <w:rFonts w:ascii="Lexend" w:hAnsi="Lexend"/>
          <w:b/>
          <w:bCs/>
          <w:color w:val="595959" w:themeColor="text1" w:themeTint="A6"/>
          <w:sz w:val="40"/>
          <w:szCs w:val="40"/>
        </w:rPr>
        <w:t xml:space="preserve"> Rev. 2026-01</w:t>
      </w:r>
    </w:p>
    <w:p w14:paraId="60D1727B" w14:textId="77777777" w:rsidR="00FB6D71" w:rsidRPr="00CE0E84" w:rsidRDefault="00FB6D71" w:rsidP="00FB6D71">
      <w:pPr>
        <w:rPr>
          <w:rFonts w:ascii="Lexend" w:hAnsi="Lexend"/>
          <w:b/>
          <w:bCs/>
          <w:color w:val="595959" w:themeColor="text1" w:themeTint="A6"/>
          <w:sz w:val="28"/>
          <w:szCs w:val="28"/>
        </w:rPr>
      </w:pPr>
    </w:p>
    <w:p w14:paraId="5E21C421" w14:textId="35CBE097" w:rsidR="00FB6D71" w:rsidRDefault="00857FA4" w:rsidP="009348C0">
      <w:pPr>
        <w:jc w:val="center"/>
      </w:pPr>
      <w:r>
        <w:rPr>
          <w:noProof/>
        </w:rPr>
        <w:drawing>
          <wp:inline distT="0" distB="0" distL="0" distR="0" wp14:anchorId="6973CF01" wp14:editId="0553FFF9">
            <wp:extent cx="3027871" cy="4035915"/>
            <wp:effectExtent l="0" t="0" r="1270" b="3175"/>
            <wp:docPr id="2" name="Picture 1" descr="Image of the Nikon LV100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 of the Nikon LV100 microscop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3720" cy="4070370"/>
                    </a:xfrm>
                    <a:prstGeom prst="rect">
                      <a:avLst/>
                    </a:prstGeom>
                    <a:noFill/>
                    <a:ln>
                      <a:noFill/>
                    </a:ln>
                  </pic:spPr>
                </pic:pic>
              </a:graphicData>
            </a:graphic>
          </wp:inline>
        </w:drawing>
      </w:r>
    </w:p>
    <w:p w14:paraId="506E11F6" w14:textId="77777777" w:rsidR="00FB6D71" w:rsidRDefault="00FB6D71" w:rsidP="00FB6D71"/>
    <w:p w14:paraId="73CE07DD" w14:textId="137BD681" w:rsidR="00FB6D71" w:rsidRDefault="00FB6D71" w:rsidP="005A2A29">
      <w:pPr>
        <w:pStyle w:val="Subtitle"/>
        <w:spacing w:after="0" w:line="240" w:lineRule="auto"/>
      </w:pPr>
      <w:r>
        <w:t>Application</w:t>
      </w:r>
    </w:p>
    <w:p w14:paraId="5935911A" w14:textId="77777777" w:rsidR="005A2A29" w:rsidRPr="005A2A29" w:rsidRDefault="005A2A29" w:rsidP="005A2A29"/>
    <w:p w14:paraId="149C0E3A" w14:textId="4880ECC0" w:rsidR="00FB6D71" w:rsidRPr="00CA62C1" w:rsidRDefault="00857FA4" w:rsidP="00FB6D71">
      <w:pPr>
        <w:pStyle w:val="Text"/>
        <w:rPr>
          <w:rFonts w:ascii="Lexend" w:hAnsi="Lexend"/>
        </w:rPr>
      </w:pPr>
      <w:r w:rsidRPr="00857FA4">
        <w:rPr>
          <w:rFonts w:ascii="Lexend" w:hAnsi="Lexend"/>
        </w:rPr>
        <w:t>The Nikon LV 100 UDM Microscope features both epipscopic and diascopic illumination that can be controlled independently. The light is produced through dual, 50 Watt lamphouses that are capable of producing light that is the equivalent to 100W in other microscopes. It has both bright field and darkfield lighting techniques and is fitted with 5X, 10X, 20X, 50X and 100X objectives with a 1000X total magnification capability. It has a wafer stage with recesses for 2” to 6” diameter wafers with rotation. Images can be captured via the digital 1.3 megapixel camera, and image analysis software allows for measurements and annotation.</w:t>
      </w:r>
    </w:p>
    <w:p w14:paraId="75BBBD1B" w14:textId="609AF4D5" w:rsidR="00FB6D71" w:rsidRDefault="00FB6D71" w:rsidP="008C4844">
      <w:pPr>
        <w:pStyle w:val="Subtitle"/>
        <w:spacing w:after="0" w:line="240" w:lineRule="auto"/>
      </w:pPr>
      <w:r>
        <w:t>NRF Contact</w:t>
      </w:r>
    </w:p>
    <w:p w14:paraId="6EEDD247" w14:textId="77777777" w:rsidR="008C4844" w:rsidRPr="008C4844" w:rsidRDefault="008C4844" w:rsidP="008C4844"/>
    <w:p w14:paraId="4DA559DF" w14:textId="6C0E6585" w:rsidR="00326EAF" w:rsidRPr="00326EAF" w:rsidRDefault="00FB6D71" w:rsidP="00C45D2C">
      <w:pPr>
        <w:pStyle w:val="Text"/>
        <w:rPr>
          <w:rFonts w:ascii="Lexend" w:hAnsi="Lexend"/>
        </w:rPr>
      </w:pPr>
      <w:r w:rsidRPr="00FB6D71">
        <w:rPr>
          <w:rFonts w:ascii="Lexend" w:hAnsi="Lexend"/>
        </w:rPr>
        <w:lastRenderedPageBreak/>
        <w:t>David Hays</w:t>
      </w:r>
      <w:r w:rsidR="00326EAF">
        <w:rPr>
          <w:rFonts w:ascii="Lexend" w:hAnsi="Lexend"/>
        </w:rPr>
        <w:br w:type="page"/>
      </w:r>
    </w:p>
    <w:sdt>
      <w:sdtPr>
        <w:rPr>
          <w:rFonts w:ascii="Times New Roman" w:hAnsi="Times New Roman"/>
          <w:sz w:val="24"/>
          <w:lang w:eastAsia="en-US"/>
        </w:rPr>
        <w:id w:val="900410941"/>
        <w:docPartObj>
          <w:docPartGallery w:val="Table of Contents"/>
          <w:docPartUnique/>
        </w:docPartObj>
      </w:sdtPr>
      <w:sdtEndPr>
        <w:rPr>
          <w:b/>
          <w:bCs/>
          <w:noProof/>
        </w:rPr>
      </w:sdtEndPr>
      <w:sdtContent>
        <w:p w14:paraId="11467363" w14:textId="62649373" w:rsidR="00254419" w:rsidRDefault="00254419">
          <w:pPr>
            <w:pStyle w:val="TOCHeading"/>
          </w:pPr>
          <w:r>
            <w:t>Table of Contents</w:t>
          </w:r>
        </w:p>
        <w:p w14:paraId="14FA875F" w14:textId="1E25BD4C" w:rsidR="00CA09DF"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220669943" w:history="1">
            <w:r w:rsidR="00CA09DF" w:rsidRPr="006B7ED6">
              <w:rPr>
                <w:rStyle w:val="Hyperlink"/>
                <w:noProof/>
              </w:rPr>
              <w:t>1.</w:t>
            </w:r>
            <w:r w:rsidR="00CA09DF">
              <w:rPr>
                <w:rFonts w:asciiTheme="minorHAnsi" w:eastAsiaTheme="minorEastAsia" w:hAnsiTheme="minorHAnsi" w:cstheme="minorBidi"/>
                <w:b w:val="0"/>
                <w:noProof/>
                <w:kern w:val="2"/>
                <w:sz w:val="24"/>
                <w14:ligatures w14:val="standardContextual"/>
              </w:rPr>
              <w:tab/>
            </w:r>
            <w:r w:rsidR="00CA09DF" w:rsidRPr="006B7ED6">
              <w:rPr>
                <w:rStyle w:val="Hyperlink"/>
                <w:noProof/>
              </w:rPr>
              <w:t>Safety information</w:t>
            </w:r>
            <w:r w:rsidR="00CA09DF">
              <w:rPr>
                <w:noProof/>
                <w:webHidden/>
              </w:rPr>
              <w:tab/>
            </w:r>
            <w:r w:rsidR="00CA09DF">
              <w:rPr>
                <w:noProof/>
                <w:webHidden/>
              </w:rPr>
              <w:fldChar w:fldCharType="begin"/>
            </w:r>
            <w:r w:rsidR="00CA09DF">
              <w:rPr>
                <w:noProof/>
                <w:webHidden/>
              </w:rPr>
              <w:instrText xml:space="preserve"> PAGEREF _Toc220669943 \h </w:instrText>
            </w:r>
            <w:r w:rsidR="00CA09DF">
              <w:rPr>
                <w:noProof/>
                <w:webHidden/>
              </w:rPr>
            </w:r>
            <w:r w:rsidR="00CA09DF">
              <w:rPr>
                <w:noProof/>
                <w:webHidden/>
              </w:rPr>
              <w:fldChar w:fldCharType="separate"/>
            </w:r>
            <w:r w:rsidR="00CA09DF">
              <w:rPr>
                <w:noProof/>
                <w:webHidden/>
              </w:rPr>
              <w:t>3</w:t>
            </w:r>
            <w:r w:rsidR="00CA09DF">
              <w:rPr>
                <w:noProof/>
                <w:webHidden/>
              </w:rPr>
              <w:fldChar w:fldCharType="end"/>
            </w:r>
          </w:hyperlink>
        </w:p>
        <w:p w14:paraId="6A2804CD" w14:textId="5BD7ED9D" w:rsidR="00CA09DF" w:rsidRDefault="00CA09D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669944" w:history="1">
            <w:r w:rsidRPr="006B7ED6">
              <w:rPr>
                <w:rStyle w:val="Hyperlink"/>
                <w:noProof/>
              </w:rPr>
              <w:t>2.</w:t>
            </w:r>
            <w:r>
              <w:rPr>
                <w:rFonts w:asciiTheme="minorHAnsi" w:eastAsiaTheme="minorEastAsia" w:hAnsiTheme="minorHAnsi" w:cstheme="minorBidi"/>
                <w:b w:val="0"/>
                <w:noProof/>
                <w:kern w:val="2"/>
                <w:sz w:val="24"/>
                <w14:ligatures w14:val="standardContextual"/>
              </w:rPr>
              <w:tab/>
            </w:r>
            <w:r w:rsidRPr="006B7ED6">
              <w:rPr>
                <w:rStyle w:val="Hyperlink"/>
                <w:noProof/>
              </w:rPr>
              <w:t>Prerequisites for use</w:t>
            </w:r>
            <w:r>
              <w:rPr>
                <w:noProof/>
                <w:webHidden/>
              </w:rPr>
              <w:tab/>
            </w:r>
            <w:r>
              <w:rPr>
                <w:noProof/>
                <w:webHidden/>
              </w:rPr>
              <w:fldChar w:fldCharType="begin"/>
            </w:r>
            <w:r>
              <w:rPr>
                <w:noProof/>
                <w:webHidden/>
              </w:rPr>
              <w:instrText xml:space="preserve"> PAGEREF _Toc220669944 \h </w:instrText>
            </w:r>
            <w:r>
              <w:rPr>
                <w:noProof/>
                <w:webHidden/>
              </w:rPr>
            </w:r>
            <w:r>
              <w:rPr>
                <w:noProof/>
                <w:webHidden/>
              </w:rPr>
              <w:fldChar w:fldCharType="separate"/>
            </w:r>
            <w:r>
              <w:rPr>
                <w:noProof/>
                <w:webHidden/>
              </w:rPr>
              <w:t>3</w:t>
            </w:r>
            <w:r>
              <w:rPr>
                <w:noProof/>
                <w:webHidden/>
              </w:rPr>
              <w:fldChar w:fldCharType="end"/>
            </w:r>
          </w:hyperlink>
        </w:p>
        <w:p w14:paraId="1C4D1CA5" w14:textId="12D7E00E" w:rsidR="00CA09DF" w:rsidRDefault="00CA09D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669945" w:history="1">
            <w:r w:rsidRPr="006B7ED6">
              <w:rPr>
                <w:rStyle w:val="Hyperlink"/>
                <w:noProof/>
              </w:rPr>
              <w:t>3.</w:t>
            </w:r>
            <w:r>
              <w:rPr>
                <w:rFonts w:asciiTheme="minorHAnsi" w:eastAsiaTheme="minorEastAsia" w:hAnsiTheme="minorHAnsi" w:cstheme="minorBidi"/>
                <w:b w:val="0"/>
                <w:noProof/>
                <w:kern w:val="2"/>
                <w:sz w:val="24"/>
                <w14:ligatures w14:val="standardContextual"/>
              </w:rPr>
              <w:tab/>
            </w:r>
            <w:r w:rsidRPr="006B7ED6">
              <w:rPr>
                <w:rStyle w:val="Hyperlink"/>
                <w:noProof/>
              </w:rPr>
              <w:t>Basic Microscope Layout</w:t>
            </w:r>
            <w:r>
              <w:rPr>
                <w:noProof/>
                <w:webHidden/>
              </w:rPr>
              <w:tab/>
            </w:r>
            <w:r>
              <w:rPr>
                <w:noProof/>
                <w:webHidden/>
              </w:rPr>
              <w:fldChar w:fldCharType="begin"/>
            </w:r>
            <w:r>
              <w:rPr>
                <w:noProof/>
                <w:webHidden/>
              </w:rPr>
              <w:instrText xml:space="preserve"> PAGEREF _Toc220669945 \h </w:instrText>
            </w:r>
            <w:r>
              <w:rPr>
                <w:noProof/>
                <w:webHidden/>
              </w:rPr>
            </w:r>
            <w:r>
              <w:rPr>
                <w:noProof/>
                <w:webHidden/>
              </w:rPr>
              <w:fldChar w:fldCharType="separate"/>
            </w:r>
            <w:r>
              <w:rPr>
                <w:noProof/>
                <w:webHidden/>
              </w:rPr>
              <w:t>4</w:t>
            </w:r>
            <w:r>
              <w:rPr>
                <w:noProof/>
                <w:webHidden/>
              </w:rPr>
              <w:fldChar w:fldCharType="end"/>
            </w:r>
          </w:hyperlink>
        </w:p>
        <w:p w14:paraId="55509632" w14:textId="39D24085" w:rsidR="00CA09DF" w:rsidRDefault="00CA09D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669946" w:history="1">
            <w:r w:rsidRPr="006B7ED6">
              <w:rPr>
                <w:rStyle w:val="Hyperlink"/>
                <w:noProof/>
              </w:rPr>
              <w:t>4.</w:t>
            </w:r>
            <w:r>
              <w:rPr>
                <w:rFonts w:asciiTheme="minorHAnsi" w:eastAsiaTheme="minorEastAsia" w:hAnsiTheme="minorHAnsi" w:cstheme="minorBidi"/>
                <w:b w:val="0"/>
                <w:noProof/>
                <w:kern w:val="2"/>
                <w:sz w:val="24"/>
                <w14:ligatures w14:val="standardContextual"/>
              </w:rPr>
              <w:tab/>
            </w:r>
            <w:r w:rsidRPr="006B7ED6">
              <w:rPr>
                <w:rStyle w:val="Hyperlink"/>
                <w:noProof/>
              </w:rPr>
              <w:t>Microscope Operation</w:t>
            </w:r>
            <w:r>
              <w:rPr>
                <w:noProof/>
                <w:webHidden/>
              </w:rPr>
              <w:tab/>
            </w:r>
            <w:r>
              <w:rPr>
                <w:noProof/>
                <w:webHidden/>
              </w:rPr>
              <w:fldChar w:fldCharType="begin"/>
            </w:r>
            <w:r>
              <w:rPr>
                <w:noProof/>
                <w:webHidden/>
              </w:rPr>
              <w:instrText xml:space="preserve"> PAGEREF _Toc220669946 \h </w:instrText>
            </w:r>
            <w:r>
              <w:rPr>
                <w:noProof/>
                <w:webHidden/>
              </w:rPr>
            </w:r>
            <w:r>
              <w:rPr>
                <w:noProof/>
                <w:webHidden/>
              </w:rPr>
              <w:fldChar w:fldCharType="separate"/>
            </w:r>
            <w:r>
              <w:rPr>
                <w:noProof/>
                <w:webHidden/>
              </w:rPr>
              <w:t>4</w:t>
            </w:r>
            <w:r>
              <w:rPr>
                <w:noProof/>
                <w:webHidden/>
              </w:rPr>
              <w:fldChar w:fldCharType="end"/>
            </w:r>
          </w:hyperlink>
        </w:p>
        <w:p w14:paraId="0F9ED51B" w14:textId="1F6280F7" w:rsidR="00CA09DF" w:rsidRDefault="00CA09D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669947" w:history="1">
            <w:r w:rsidRPr="006B7ED6">
              <w:rPr>
                <w:rStyle w:val="Hyperlink"/>
                <w:noProof/>
              </w:rPr>
              <w:t>5.</w:t>
            </w:r>
            <w:r>
              <w:rPr>
                <w:rFonts w:asciiTheme="minorHAnsi" w:eastAsiaTheme="minorEastAsia" w:hAnsiTheme="minorHAnsi" w:cstheme="minorBidi"/>
                <w:b w:val="0"/>
                <w:noProof/>
                <w:kern w:val="2"/>
                <w:sz w:val="24"/>
                <w14:ligatures w14:val="standardContextual"/>
              </w:rPr>
              <w:tab/>
            </w:r>
            <w:r w:rsidRPr="006B7ED6">
              <w:rPr>
                <w:rStyle w:val="Hyperlink"/>
                <w:noProof/>
              </w:rPr>
              <w:t>Software Operation</w:t>
            </w:r>
            <w:r>
              <w:rPr>
                <w:noProof/>
                <w:webHidden/>
              </w:rPr>
              <w:tab/>
            </w:r>
            <w:r>
              <w:rPr>
                <w:noProof/>
                <w:webHidden/>
              </w:rPr>
              <w:fldChar w:fldCharType="begin"/>
            </w:r>
            <w:r>
              <w:rPr>
                <w:noProof/>
                <w:webHidden/>
              </w:rPr>
              <w:instrText xml:space="preserve"> PAGEREF _Toc220669947 \h </w:instrText>
            </w:r>
            <w:r>
              <w:rPr>
                <w:noProof/>
                <w:webHidden/>
              </w:rPr>
            </w:r>
            <w:r>
              <w:rPr>
                <w:noProof/>
                <w:webHidden/>
              </w:rPr>
              <w:fldChar w:fldCharType="separate"/>
            </w:r>
            <w:r>
              <w:rPr>
                <w:noProof/>
                <w:webHidden/>
              </w:rPr>
              <w:t>5</w:t>
            </w:r>
            <w:r>
              <w:rPr>
                <w:noProof/>
                <w:webHidden/>
              </w:rPr>
              <w:fldChar w:fldCharType="end"/>
            </w:r>
          </w:hyperlink>
        </w:p>
        <w:p w14:paraId="56C55CCD" w14:textId="5B623796" w:rsidR="00254419" w:rsidRDefault="00CE7C3F">
          <w:r>
            <w:rPr>
              <w:rFonts w:ascii="Lexend" w:hAnsi="Lexend"/>
              <w:b/>
              <w:sz w:val="32"/>
            </w:rPr>
            <w:fldChar w:fldCharType="end"/>
          </w:r>
        </w:p>
      </w:sdtContent>
    </w:sdt>
    <w:p w14:paraId="4C926433" w14:textId="77777777" w:rsidR="00254419" w:rsidRDefault="00254419" w:rsidP="00FB6D71">
      <w:pPr>
        <w:pStyle w:val="Text"/>
        <w:rPr>
          <w:rFonts w:ascii="Lexend" w:hAnsi="Lexend"/>
        </w:rPr>
      </w:pPr>
    </w:p>
    <w:p w14:paraId="77E72452" w14:textId="10D6A7A4" w:rsidR="00934ABA" w:rsidRPr="00934ABA" w:rsidRDefault="00934ABA" w:rsidP="00934ABA">
      <w:pPr>
        <w:rPr>
          <w:rFonts w:ascii="Lexend" w:eastAsiaTheme="minorHAnsi" w:hAnsi="Lexend" w:cstheme="minorBidi"/>
          <w:szCs w:val="28"/>
        </w:rPr>
      </w:pPr>
      <w:r>
        <w:rPr>
          <w:rFonts w:ascii="Lexend" w:hAnsi="Lexend"/>
        </w:rPr>
        <w:br w:type="page"/>
      </w:r>
    </w:p>
    <w:p w14:paraId="778248FA" w14:textId="51105CAC" w:rsidR="00A45D6D" w:rsidRPr="008B18A5" w:rsidRDefault="00A47253" w:rsidP="008B18A5">
      <w:pPr>
        <w:pStyle w:val="Sectionheading"/>
      </w:pPr>
      <w:bookmarkStart w:id="0" w:name="_Toc220669943"/>
      <w:r w:rsidRPr="008B18A5">
        <w:lastRenderedPageBreak/>
        <w:t>Safety information</w:t>
      </w:r>
      <w:bookmarkEnd w:id="0"/>
    </w:p>
    <w:p w14:paraId="7ECA142B" w14:textId="1569424D" w:rsidR="00685240" w:rsidRPr="00CA09DF" w:rsidRDefault="00CA09DF" w:rsidP="00CA09DF">
      <w:pPr>
        <w:pStyle w:val="Default"/>
        <w:numPr>
          <w:ilvl w:val="0"/>
          <w:numId w:val="47"/>
        </w:numPr>
        <w:spacing w:after="240"/>
        <w:rPr>
          <w:rFonts w:ascii="Lexend" w:hAnsi="Lexend"/>
        </w:rPr>
      </w:pPr>
      <w:r>
        <w:rPr>
          <w:rFonts w:ascii="Lexend" w:hAnsi="Lexend"/>
        </w:rPr>
        <w:t>None</w:t>
      </w:r>
    </w:p>
    <w:p w14:paraId="5C369D4C" w14:textId="7155EB48" w:rsidR="00976B0D" w:rsidRPr="008B18A5" w:rsidRDefault="00976B0D" w:rsidP="008B18A5">
      <w:pPr>
        <w:pStyle w:val="Sectionheading"/>
      </w:pPr>
      <w:bookmarkStart w:id="1" w:name="_Toc220669944"/>
      <w:r w:rsidRPr="008B18A5">
        <w:t>Pre</w:t>
      </w:r>
      <w:r w:rsidR="00A47253" w:rsidRPr="008B18A5">
        <w:t>requisites for use</w:t>
      </w:r>
      <w:bookmarkEnd w:id="1"/>
      <w:r w:rsidRPr="008B18A5">
        <w:t xml:space="preserve"> </w:t>
      </w:r>
    </w:p>
    <w:p w14:paraId="68D060A8" w14:textId="77777777" w:rsidR="00A47253" w:rsidRPr="00A47253" w:rsidRDefault="00A47253" w:rsidP="00A47253">
      <w:pPr>
        <w:pStyle w:val="Text"/>
        <w:numPr>
          <w:ilvl w:val="0"/>
          <w:numId w:val="45"/>
        </w:numPr>
        <w:rPr>
          <w:rFonts w:ascii="Lexend" w:hAnsi="Lexend"/>
        </w:rPr>
      </w:pPr>
      <w:r w:rsidRPr="00A47253">
        <w:rPr>
          <w:rFonts w:ascii="Lexend" w:hAnsi="Lexend"/>
        </w:rPr>
        <w:t>User of the RSC facilities.</w:t>
      </w:r>
    </w:p>
    <w:p w14:paraId="1D18FB2E" w14:textId="77777777" w:rsidR="00A47253" w:rsidRPr="00A47253" w:rsidRDefault="00A47253" w:rsidP="00A47253">
      <w:pPr>
        <w:pStyle w:val="Text"/>
        <w:numPr>
          <w:ilvl w:val="0"/>
          <w:numId w:val="45"/>
        </w:numPr>
        <w:rPr>
          <w:rFonts w:ascii="Lexend" w:hAnsi="Lexend"/>
        </w:rPr>
      </w:pPr>
      <w:r w:rsidRPr="00A47253">
        <w:rPr>
          <w:rFonts w:ascii="Lexend" w:hAnsi="Lexend"/>
        </w:rPr>
        <w:t>Up-to-date hazardous waste training.</w:t>
      </w:r>
    </w:p>
    <w:p w14:paraId="6268C7A2" w14:textId="77777777" w:rsidR="00A47253" w:rsidRPr="00A47253" w:rsidRDefault="00A47253" w:rsidP="00A47253">
      <w:pPr>
        <w:pStyle w:val="Text"/>
        <w:numPr>
          <w:ilvl w:val="0"/>
          <w:numId w:val="45"/>
        </w:numPr>
        <w:rPr>
          <w:rFonts w:ascii="Lexend" w:hAnsi="Lexend"/>
        </w:rPr>
      </w:pPr>
      <w:r w:rsidRPr="00A47253">
        <w:rPr>
          <w:rFonts w:ascii="Lexend" w:hAnsi="Lexend"/>
        </w:rPr>
        <w:t>Training by staff.</w:t>
      </w:r>
    </w:p>
    <w:p w14:paraId="69687FC8" w14:textId="77777777" w:rsidR="005A2A29" w:rsidRDefault="00A47253" w:rsidP="00934ABA">
      <w:pPr>
        <w:pStyle w:val="Text"/>
        <w:numPr>
          <w:ilvl w:val="0"/>
          <w:numId w:val="45"/>
        </w:numPr>
        <w:rPr>
          <w:rFonts w:ascii="Lexend" w:hAnsi="Lexend"/>
        </w:rPr>
      </w:pPr>
      <w:r w:rsidRPr="00A47253">
        <w:rPr>
          <w:rFonts w:ascii="Lexend" w:hAnsi="Lexend"/>
        </w:rPr>
        <w:t>User will be responsible for lost or damaged equipment due to negligence. Negligence means not following the SOP, not asking staff for assistance, intentionally damaging items, etc.</w:t>
      </w:r>
    </w:p>
    <w:p w14:paraId="52DCBFF8" w14:textId="56095174" w:rsidR="00CA09DF" w:rsidRDefault="00CA09DF" w:rsidP="00CA09DF">
      <w:pPr>
        <w:pStyle w:val="Text"/>
        <w:numPr>
          <w:ilvl w:val="1"/>
          <w:numId w:val="45"/>
        </w:numPr>
        <w:rPr>
          <w:rFonts w:ascii="Lexend" w:hAnsi="Lexend"/>
        </w:rPr>
      </w:pPr>
      <w:r>
        <w:rPr>
          <w:rFonts w:ascii="Lexend" w:hAnsi="Lexend"/>
        </w:rPr>
        <w:t>Do not attempt to calibrate the instrument.</w:t>
      </w:r>
    </w:p>
    <w:p w14:paraId="4931A931" w14:textId="1B1DA853" w:rsidR="004E6E94" w:rsidRPr="002A3D58" w:rsidRDefault="00934ABA" w:rsidP="005A2A29">
      <w:pPr>
        <w:pStyle w:val="Text"/>
        <w:numPr>
          <w:ilvl w:val="1"/>
          <w:numId w:val="45"/>
        </w:numPr>
        <w:rPr>
          <w:rFonts w:ascii="Lexend" w:hAnsi="Lexend"/>
        </w:rPr>
      </w:pPr>
      <w:r w:rsidRPr="002A3D58">
        <w:rPr>
          <w:rFonts w:ascii="Lexend" w:hAnsi="Lexend" w:cs="Arial"/>
          <w:color w:val="000000" w:themeColor="text1"/>
        </w:rPr>
        <w:br w:type="page"/>
      </w:r>
    </w:p>
    <w:p w14:paraId="783B9B78" w14:textId="4F5947B4" w:rsidR="00370A9A" w:rsidRPr="008B18A5" w:rsidRDefault="00CA09DF" w:rsidP="008B18A5">
      <w:pPr>
        <w:pStyle w:val="Sectionheading"/>
      </w:pPr>
      <w:bookmarkStart w:id="2" w:name="_Toc220669945"/>
      <w:r>
        <w:lastRenderedPageBreak/>
        <w:t>Basic Microscope Layout</w:t>
      </w:r>
      <w:bookmarkEnd w:id="2"/>
    </w:p>
    <w:p w14:paraId="3F9D2DB8" w14:textId="44CBED73" w:rsidR="002C6AC1" w:rsidRDefault="00CA09DF" w:rsidP="00CA09DF">
      <w:pPr>
        <w:pStyle w:val="Default"/>
        <w:jc w:val="center"/>
      </w:pPr>
      <w:bookmarkStart w:id="3" w:name="_Hlk220427416"/>
      <w:bookmarkStart w:id="4" w:name="_Hlk220427287"/>
      <w:r>
        <w:rPr>
          <w:noProof/>
        </w:rPr>
        <w:drawing>
          <wp:inline distT="0" distB="0" distL="0" distR="0" wp14:anchorId="5E61404C" wp14:editId="44878D2E">
            <wp:extent cx="4727275" cy="2646054"/>
            <wp:effectExtent l="0" t="0" r="0" b="1905"/>
            <wp:docPr id="447745558" name="Picture 447745558" descr="Microscope with feature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45558" name="Picture 447745558" descr="Microscope with features labele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8903" cy="2652563"/>
                    </a:xfrm>
                    <a:prstGeom prst="rect">
                      <a:avLst/>
                    </a:prstGeom>
                    <a:noFill/>
                  </pic:spPr>
                </pic:pic>
              </a:graphicData>
            </a:graphic>
          </wp:inline>
        </w:drawing>
      </w:r>
    </w:p>
    <w:p w14:paraId="115773F5" w14:textId="77777777" w:rsidR="00CA09DF" w:rsidRDefault="00CA09DF" w:rsidP="00CA09DF">
      <w:pPr>
        <w:pStyle w:val="Default"/>
        <w:jc w:val="center"/>
      </w:pPr>
    </w:p>
    <w:p w14:paraId="5C62315C" w14:textId="0DA1A497" w:rsidR="00CA09DF" w:rsidRPr="002C6AC1" w:rsidRDefault="00CA09DF" w:rsidP="00CA09DF">
      <w:pPr>
        <w:pStyle w:val="Default"/>
        <w:jc w:val="center"/>
      </w:pPr>
      <w:r>
        <w:rPr>
          <w:noProof/>
        </w:rPr>
        <w:drawing>
          <wp:inline distT="0" distB="0" distL="0" distR="0" wp14:anchorId="0D33EB42" wp14:editId="3C8F68FA">
            <wp:extent cx="4701396" cy="2745274"/>
            <wp:effectExtent l="0" t="0" r="4445" b="0"/>
            <wp:docPr id="519857592" name="Picture 1" descr="Microscope stage with feature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57592" name="Picture 1" descr="Microscope stage with features label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0879" cy="2756651"/>
                    </a:xfrm>
                    <a:prstGeom prst="rect">
                      <a:avLst/>
                    </a:prstGeom>
                    <a:noFill/>
                  </pic:spPr>
                </pic:pic>
              </a:graphicData>
            </a:graphic>
          </wp:inline>
        </w:drawing>
      </w:r>
    </w:p>
    <w:p w14:paraId="51E2CC7B" w14:textId="4A363802" w:rsidR="00421725" w:rsidRPr="00F14C1A" w:rsidRDefault="00CA09DF" w:rsidP="00D908D9">
      <w:pPr>
        <w:pStyle w:val="Sectionheading"/>
      </w:pPr>
      <w:bookmarkStart w:id="5" w:name="_Toc220669946"/>
      <w:r>
        <w:t>Microscope Operation</w:t>
      </w:r>
      <w:bookmarkEnd w:id="5"/>
    </w:p>
    <w:p w14:paraId="6FADFF13" w14:textId="77777777" w:rsidR="00CA09DF" w:rsidRDefault="00CA09DF" w:rsidP="00CA09DF">
      <w:pPr>
        <w:pStyle w:val="011Subsection"/>
        <w:rPr>
          <w:b/>
        </w:rPr>
      </w:pPr>
      <w:r>
        <w:t xml:space="preserve">Determine the method of illumination, either episcopic (top light) or diascopic (bottom light). </w:t>
      </w:r>
    </w:p>
    <w:p w14:paraId="011F66D4" w14:textId="77777777" w:rsidR="00CA09DF" w:rsidRDefault="00CA09DF" w:rsidP="00CA09DF">
      <w:pPr>
        <w:pStyle w:val="011Subsection"/>
        <w:rPr>
          <w:b/>
        </w:rPr>
      </w:pPr>
      <w:r>
        <w:t>For diascopic operation, the wafer stage needs to be removed. Simply rotate the spring clamps off of the stage and lift the stage to remove it.</w:t>
      </w:r>
    </w:p>
    <w:p w14:paraId="2CB88E49" w14:textId="77777777" w:rsidR="00CA09DF" w:rsidRDefault="00CA09DF" w:rsidP="00CA09DF">
      <w:pPr>
        <w:pStyle w:val="011Subsection"/>
        <w:rPr>
          <w:b/>
        </w:rPr>
      </w:pPr>
      <w:r>
        <w:t>Episcopic operation can be used with or without the wafer stage. To reinstall the stage, place it on the microscope platform and ensure the alignment pins are in the recesses of the platform. Rotate the spring clamps on the wafer stage and tighten.</w:t>
      </w:r>
    </w:p>
    <w:p w14:paraId="3F3753FF" w14:textId="77777777" w:rsidR="00CA09DF" w:rsidRDefault="00CA09DF" w:rsidP="00CA09DF">
      <w:pPr>
        <w:pStyle w:val="011Subsection"/>
        <w:rPr>
          <w:b/>
        </w:rPr>
      </w:pPr>
      <w:r>
        <w:lastRenderedPageBreak/>
        <w:t>Turn on the proper illuminator to the desired brightness.</w:t>
      </w:r>
    </w:p>
    <w:p w14:paraId="489E3BEF" w14:textId="77777777" w:rsidR="00CA09DF" w:rsidRDefault="00CA09DF" w:rsidP="00CA09DF">
      <w:pPr>
        <w:pStyle w:val="011Subsection"/>
        <w:rPr>
          <w:b/>
        </w:rPr>
      </w:pPr>
      <w:r>
        <w:t>Focus using the focus control knobs, or the height extension knobs</w:t>
      </w:r>
    </w:p>
    <w:p w14:paraId="796E1D55" w14:textId="77777777" w:rsidR="00CA09DF" w:rsidRDefault="00CA09DF" w:rsidP="00CA09DF">
      <w:pPr>
        <w:pStyle w:val="011Subsection"/>
        <w:rPr>
          <w:b/>
        </w:rPr>
      </w:pPr>
      <w:r>
        <w:t>Rotate the objective turret to the desired magnification.</w:t>
      </w:r>
    </w:p>
    <w:p w14:paraId="10683A19" w14:textId="77777777" w:rsidR="00CA09DF" w:rsidRPr="00CA09DF" w:rsidRDefault="00CA09DF" w:rsidP="00CA09DF">
      <w:pPr>
        <w:pStyle w:val="Default"/>
        <w:tabs>
          <w:tab w:val="left" w:pos="810"/>
        </w:tabs>
        <w:spacing w:before="240" w:after="240"/>
        <w:ind w:left="360"/>
        <w:jc w:val="center"/>
        <w:rPr>
          <w:b/>
          <w:color w:val="C00000"/>
        </w:rPr>
      </w:pPr>
      <w:r w:rsidRPr="00CA09DF">
        <w:rPr>
          <w:b/>
          <w:color w:val="C00000"/>
        </w:rPr>
        <w:t>CAUTION: Do not allow the objectives to touch your sample. Be very careful when focusing or changing the objectives!</w:t>
      </w:r>
    </w:p>
    <w:p w14:paraId="2AEC67EC" w14:textId="4EF2964C" w:rsidR="00483534" w:rsidRPr="00CA09DF" w:rsidRDefault="00CA09DF" w:rsidP="00CA09DF">
      <w:pPr>
        <w:pStyle w:val="011Subsection"/>
        <w:rPr>
          <w:b/>
        </w:rPr>
      </w:pPr>
      <w:r>
        <w:t>For darkfield operation, pull the brightfield/darkfield knob OUT. This mode is useful for examining defects and particles. You may need to increase the brightness. Please push the knob back in when finished to return it to brightfield mode.</w:t>
      </w:r>
    </w:p>
    <w:p w14:paraId="1103E6C1" w14:textId="68273039" w:rsidR="00C2057C" w:rsidRDefault="00CA09DF" w:rsidP="00D908D9">
      <w:pPr>
        <w:pStyle w:val="Sectionheading"/>
      </w:pPr>
      <w:bookmarkStart w:id="6" w:name="_Toc220669947"/>
      <w:bookmarkEnd w:id="3"/>
      <w:r>
        <w:t xml:space="preserve">Software </w:t>
      </w:r>
      <w:r w:rsidR="00E3346C">
        <w:t>Operation</w:t>
      </w:r>
      <w:bookmarkEnd w:id="6"/>
    </w:p>
    <w:p w14:paraId="06300F0B" w14:textId="730A415E" w:rsidR="00CA09DF" w:rsidRDefault="00CA09DF" w:rsidP="00CA09DF">
      <w:pPr>
        <w:pStyle w:val="011Subsection"/>
        <w:rPr>
          <w:b/>
        </w:rPr>
      </w:pPr>
      <w:r>
        <w:t>To start the software, double-click the “</w:t>
      </w:r>
      <w:r>
        <w:rPr>
          <w:b/>
        </w:rPr>
        <w:t>i-solution lite</w:t>
      </w:r>
      <w:r>
        <w:t xml:space="preserve">” icon </w:t>
      </w:r>
      <w:r>
        <w:rPr>
          <w:noProof/>
        </w:rPr>
        <w:drawing>
          <wp:inline distT="0" distB="0" distL="0" distR="0" wp14:anchorId="722CD24F" wp14:editId="7BB09763">
            <wp:extent cx="569595" cy="577850"/>
            <wp:effectExtent l="0" t="0" r="1905" b="0"/>
            <wp:docPr id="643949693" name="Picture 46" descr="Shortcut for image capture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49693" name="Picture 46" descr="Shortcut for image capture softw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 cy="577850"/>
                    </a:xfrm>
                    <a:prstGeom prst="rect">
                      <a:avLst/>
                    </a:prstGeom>
                    <a:noFill/>
                    <a:ln>
                      <a:noFill/>
                    </a:ln>
                  </pic:spPr>
                </pic:pic>
              </a:graphicData>
            </a:graphic>
          </wp:inline>
        </w:drawing>
      </w:r>
      <w:r>
        <w:t>. The main menu bar is shown below.</w:t>
      </w:r>
    </w:p>
    <w:p w14:paraId="7CBDCC65" w14:textId="778D5EED" w:rsidR="00CA09DF" w:rsidRDefault="00CA09DF" w:rsidP="00CA09DF">
      <w:pPr>
        <w:pStyle w:val="Default"/>
        <w:spacing w:before="240" w:after="240"/>
        <w:rPr>
          <w:b/>
        </w:rPr>
      </w:pPr>
      <w:r>
        <w:rPr>
          <w:b/>
          <w:noProof/>
        </w:rPr>
        <w:drawing>
          <wp:inline distT="0" distB="0" distL="0" distR="0" wp14:anchorId="3C8D14B0" wp14:editId="1FA48ABF">
            <wp:extent cx="6228080" cy="1638935"/>
            <wp:effectExtent l="0" t="0" r="0" b="0"/>
            <wp:docPr id="1212295757" name="Picture 45" descr="Screenshot of top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95757" name="Picture 45" descr="Screenshot of top menu b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8080" cy="1638935"/>
                    </a:xfrm>
                    <a:prstGeom prst="rect">
                      <a:avLst/>
                    </a:prstGeom>
                    <a:noFill/>
                    <a:ln>
                      <a:noFill/>
                    </a:ln>
                  </pic:spPr>
                </pic:pic>
              </a:graphicData>
            </a:graphic>
          </wp:inline>
        </w:drawing>
      </w:r>
    </w:p>
    <w:p w14:paraId="18572FC3" w14:textId="77777777" w:rsidR="00CA09DF" w:rsidRDefault="00CA09DF" w:rsidP="00CA09DF">
      <w:pPr>
        <w:pStyle w:val="011Subsection"/>
        <w:rPr>
          <w:b/>
        </w:rPr>
      </w:pPr>
      <w:r>
        <w:t>Press the “</w:t>
      </w:r>
      <w:r>
        <w:rPr>
          <w:b/>
        </w:rPr>
        <w:t>Start camera</w:t>
      </w:r>
      <w:r>
        <w:t>” icon on the menu bar and another window will open.</w:t>
      </w:r>
    </w:p>
    <w:p w14:paraId="63D0030F" w14:textId="322B77EC" w:rsidR="00CA09DF" w:rsidRDefault="00CA09DF" w:rsidP="00CA09DF">
      <w:pPr>
        <w:pStyle w:val="Default"/>
        <w:spacing w:before="240" w:after="240"/>
        <w:ind w:left="792"/>
        <w:jc w:val="center"/>
        <w:rPr>
          <w:b/>
        </w:rPr>
      </w:pPr>
      <w:r>
        <w:rPr>
          <w:noProof/>
        </w:rPr>
        <w:lastRenderedPageBreak/>
        <w:drawing>
          <wp:inline distT="0" distB="0" distL="0" distR="0" wp14:anchorId="0B5F84AC" wp14:editId="493C4E4F">
            <wp:extent cx="1776730" cy="2553335"/>
            <wp:effectExtent l="0" t="0" r="0" b="0"/>
            <wp:docPr id="2037753655" name="Picture 44" descr="Screenshot of image captur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53655" name="Picture 44" descr="Screenshot of image capture wind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6730" cy="2553335"/>
                    </a:xfrm>
                    <a:prstGeom prst="rect">
                      <a:avLst/>
                    </a:prstGeom>
                    <a:noFill/>
                    <a:ln>
                      <a:noFill/>
                    </a:ln>
                  </pic:spPr>
                </pic:pic>
              </a:graphicData>
            </a:graphic>
          </wp:inline>
        </w:drawing>
      </w:r>
    </w:p>
    <w:p w14:paraId="3E1251A2" w14:textId="77777777" w:rsidR="00CA09DF" w:rsidRDefault="00CA09DF" w:rsidP="00CA09DF">
      <w:pPr>
        <w:pStyle w:val="011Subsection"/>
        <w:rPr>
          <w:b/>
        </w:rPr>
      </w:pPr>
      <w:r>
        <w:t>Press the “</w:t>
      </w:r>
      <w:r>
        <w:rPr>
          <w:b/>
        </w:rPr>
        <w:t>Preview</w:t>
      </w:r>
      <w:r>
        <w:t>” button to see the live image</w:t>
      </w:r>
    </w:p>
    <w:p w14:paraId="5FD27F01" w14:textId="77777777" w:rsidR="00CA09DF" w:rsidRDefault="00CA09DF" w:rsidP="00CA09DF">
      <w:pPr>
        <w:pStyle w:val="011Subsection"/>
        <w:rPr>
          <w:b/>
        </w:rPr>
      </w:pPr>
      <w:r>
        <w:t>If the brightness/contrast does not auto gain, then press the “source” button. Go to the “</w:t>
      </w:r>
      <w:r>
        <w:rPr>
          <w:b/>
        </w:rPr>
        <w:t>Exposure preset</w:t>
      </w:r>
      <w:r>
        <w:t>” and select “</w:t>
      </w:r>
      <w:r>
        <w:rPr>
          <w:b/>
        </w:rPr>
        <w:t>Brightfield</w:t>
      </w:r>
      <w:r>
        <w:t>” from the pull-down menu. Also, make sure that both “</w:t>
      </w:r>
      <w:r>
        <w:rPr>
          <w:b/>
        </w:rPr>
        <w:t>Vert</w:t>
      </w:r>
      <w:r>
        <w:t>” and “</w:t>
      </w:r>
      <w:r>
        <w:rPr>
          <w:b/>
        </w:rPr>
        <w:t>Horz</w:t>
      </w:r>
      <w:r>
        <w:t>” have check marks (this keeps the camera and eyepiece orientation the same)</w:t>
      </w:r>
    </w:p>
    <w:p w14:paraId="4271E051" w14:textId="57150784" w:rsidR="00CA09DF" w:rsidRPr="00CA09DF" w:rsidRDefault="00CA09DF" w:rsidP="00CA09DF">
      <w:pPr>
        <w:pStyle w:val="Default"/>
        <w:spacing w:before="240" w:after="240"/>
        <w:ind w:left="900"/>
        <w:jc w:val="center"/>
      </w:pPr>
      <w:r w:rsidRPr="00CA09DF">
        <w:rPr>
          <w:noProof/>
        </w:rPr>
        <w:drawing>
          <wp:inline distT="0" distB="0" distL="0" distR="0" wp14:anchorId="592CC0F2" wp14:editId="14E2BC31">
            <wp:extent cx="4176122" cy="2700762"/>
            <wp:effectExtent l="0" t="0" r="0" b="4445"/>
            <wp:docPr id="26" name="Picture 25" descr="Screenshot of camera settings window">
              <a:extLst xmlns:a="http://schemas.openxmlformats.org/drawingml/2006/main">
                <a:ext uri="{FF2B5EF4-FFF2-40B4-BE49-F238E27FC236}">
                  <a16:creationId xmlns:a16="http://schemas.microsoft.com/office/drawing/2014/main" id="{C7F88AFB-1B63-7C68-B029-3B6D885929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Screenshot of camera settings window">
                      <a:extLst>
                        <a:ext uri="{FF2B5EF4-FFF2-40B4-BE49-F238E27FC236}">
                          <a16:creationId xmlns:a16="http://schemas.microsoft.com/office/drawing/2014/main" id="{C7F88AFB-1B63-7C68-B029-3B6D88592976}"/>
                        </a:ext>
                      </a:extLst>
                    </pic:cNvPr>
                    <pic:cNvPicPr>
                      <a:picLocks noChangeAspect="1"/>
                    </pic:cNvPicPr>
                  </pic:nvPicPr>
                  <pic:blipFill>
                    <a:blip r:embed="rId15"/>
                    <a:stretch>
                      <a:fillRect/>
                    </a:stretch>
                  </pic:blipFill>
                  <pic:spPr>
                    <a:xfrm>
                      <a:off x="0" y="0"/>
                      <a:ext cx="4176122" cy="2700762"/>
                    </a:xfrm>
                    <a:prstGeom prst="rect">
                      <a:avLst/>
                    </a:prstGeom>
                  </pic:spPr>
                </pic:pic>
              </a:graphicData>
            </a:graphic>
          </wp:inline>
        </w:drawing>
      </w:r>
    </w:p>
    <w:p w14:paraId="25B74EE1" w14:textId="77777777" w:rsidR="00CA09DF" w:rsidRDefault="00CA09DF" w:rsidP="00CA09DF">
      <w:pPr>
        <w:pStyle w:val="011Subsection"/>
        <w:rPr>
          <w:b/>
        </w:rPr>
      </w:pPr>
      <w:r>
        <w:t>To capture an image, press the “</w:t>
      </w:r>
      <w:r>
        <w:rPr>
          <w:b/>
        </w:rPr>
        <w:t>Capture</w:t>
      </w:r>
      <w:r>
        <w:t>” button. The captured image is placed behind the preview so turn the preview off by pressing the “</w:t>
      </w:r>
      <w:r>
        <w:rPr>
          <w:b/>
        </w:rPr>
        <w:t>Preview</w:t>
      </w:r>
      <w:r>
        <w:t>” button again.</w:t>
      </w:r>
    </w:p>
    <w:p w14:paraId="0459E436" w14:textId="77777777" w:rsidR="00CA09DF" w:rsidRDefault="00CA09DF" w:rsidP="00CA09DF">
      <w:pPr>
        <w:pStyle w:val="011Subsection"/>
        <w:rPr>
          <w:b/>
        </w:rPr>
      </w:pPr>
      <w:r>
        <w:t>With the image captured, you can now perform a variety measurements and annotations.</w:t>
      </w:r>
    </w:p>
    <w:p w14:paraId="07949043" w14:textId="77777777" w:rsidR="00CA09DF" w:rsidRDefault="00CA09DF" w:rsidP="00CA09DF">
      <w:pPr>
        <w:pStyle w:val="011Subsection"/>
        <w:rPr>
          <w:b/>
        </w:rPr>
      </w:pPr>
      <w:r>
        <w:t xml:space="preserve">To perform a measurement, you need to match the objective you used to take the image. It looks like a ruler (shown below) on the menu bar. Click on it </w:t>
      </w:r>
      <w:r>
        <w:lastRenderedPageBreak/>
        <w:t>and select the proper objective. The tool list on the left contains the measurement options (line measure, circle by radius, angle, etc).</w:t>
      </w:r>
    </w:p>
    <w:p w14:paraId="696F06FF" w14:textId="11EB21EA" w:rsidR="00CA09DF" w:rsidRDefault="00CA09DF" w:rsidP="00CA09DF">
      <w:pPr>
        <w:pStyle w:val="Default"/>
        <w:spacing w:before="240" w:after="240"/>
        <w:ind w:left="1224"/>
        <w:jc w:val="center"/>
        <w:rPr>
          <w:b/>
        </w:rPr>
      </w:pPr>
      <w:r>
        <w:rPr>
          <w:noProof/>
        </w:rPr>
        <w:drawing>
          <wp:inline distT="0" distB="0" distL="0" distR="0" wp14:anchorId="57BFFB24" wp14:editId="43EEEED3">
            <wp:extent cx="914400" cy="1604645"/>
            <wp:effectExtent l="0" t="0" r="0" b="0"/>
            <wp:docPr id="111788272" name="Picture 41" descr="Screenshot of objective se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8272" name="Picture 41" descr="Screenshot of objective selec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604645"/>
                    </a:xfrm>
                    <a:prstGeom prst="rect">
                      <a:avLst/>
                    </a:prstGeom>
                    <a:noFill/>
                    <a:ln>
                      <a:noFill/>
                    </a:ln>
                  </pic:spPr>
                </pic:pic>
              </a:graphicData>
            </a:graphic>
          </wp:inline>
        </w:drawing>
      </w:r>
      <w:r>
        <w:rPr>
          <w:noProof/>
        </w:rPr>
        <w:drawing>
          <wp:inline distT="0" distB="0" distL="0" distR="0" wp14:anchorId="7B12751B" wp14:editId="71BEF38B">
            <wp:extent cx="1224915" cy="2225675"/>
            <wp:effectExtent l="0" t="0" r="0" b="3175"/>
            <wp:docPr id="1784512900" name="Picture 40" descr="Screenshot of region of intere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12900" name="Picture 40" descr="Screenshot of region of interest wind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4915" cy="2225675"/>
                    </a:xfrm>
                    <a:prstGeom prst="rect">
                      <a:avLst/>
                    </a:prstGeom>
                    <a:noFill/>
                    <a:ln>
                      <a:noFill/>
                    </a:ln>
                  </pic:spPr>
                </pic:pic>
              </a:graphicData>
            </a:graphic>
          </wp:inline>
        </w:drawing>
      </w:r>
    </w:p>
    <w:p w14:paraId="636C485D" w14:textId="77777777" w:rsidR="00CA09DF" w:rsidRDefault="00CA09DF" w:rsidP="00CA09DF">
      <w:pPr>
        <w:pStyle w:val="011Subsection"/>
        <w:rPr>
          <w:b/>
        </w:rPr>
      </w:pPr>
      <w:r>
        <w:t>To insert a scale bar, press the “</w:t>
      </w:r>
      <w:r>
        <w:rPr>
          <w:b/>
        </w:rPr>
        <w:t>Scale bar</w:t>
      </w:r>
      <w:r>
        <w:t>” icon on the menu. Change the number to resize the scale bar. You can also change the color by going to the color tab.</w:t>
      </w:r>
    </w:p>
    <w:p w14:paraId="4C210EEC" w14:textId="54D14082" w:rsidR="00CA09DF" w:rsidRDefault="00CA09DF" w:rsidP="00CA09DF">
      <w:pPr>
        <w:pStyle w:val="Default"/>
        <w:spacing w:before="240" w:after="240"/>
        <w:ind w:left="1224"/>
        <w:jc w:val="center"/>
        <w:rPr>
          <w:b/>
        </w:rPr>
      </w:pPr>
      <w:r>
        <w:rPr>
          <w:noProof/>
        </w:rPr>
        <w:drawing>
          <wp:inline distT="0" distB="0" distL="0" distR="0" wp14:anchorId="0E2395A2" wp14:editId="786D0936">
            <wp:extent cx="3070860" cy="1362710"/>
            <wp:effectExtent l="0" t="0" r="0" b="8890"/>
            <wp:docPr id="1570948456" name="Picture 39" descr="Screenshot of scale ba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48456" name="Picture 39" descr="Screenshot of scale bar windo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0860" cy="1362710"/>
                    </a:xfrm>
                    <a:prstGeom prst="rect">
                      <a:avLst/>
                    </a:prstGeom>
                    <a:noFill/>
                    <a:ln>
                      <a:noFill/>
                    </a:ln>
                  </pic:spPr>
                </pic:pic>
              </a:graphicData>
            </a:graphic>
          </wp:inline>
        </w:drawing>
      </w:r>
    </w:p>
    <w:p w14:paraId="2B46463B" w14:textId="77777777" w:rsidR="00CA09DF" w:rsidRDefault="00CA09DF" w:rsidP="00CA09DF">
      <w:pPr>
        <w:pStyle w:val="011Subsection"/>
        <w:rPr>
          <w:b/>
        </w:rPr>
      </w:pPr>
      <w:r>
        <w:t>To merge the measurements and scale bar with the image, you need to press the “</w:t>
      </w:r>
      <w:r>
        <w:rPr>
          <w:b/>
        </w:rPr>
        <w:t>Apply vectors</w:t>
      </w:r>
      <w:r>
        <w:t>” button on the main menu.</w:t>
      </w:r>
    </w:p>
    <w:p w14:paraId="42011EC0" w14:textId="6496A647" w:rsidR="00CA09DF" w:rsidRDefault="00CA09DF" w:rsidP="00CA09DF">
      <w:pPr>
        <w:pStyle w:val="011Subsection"/>
        <w:rPr>
          <w:b/>
        </w:rPr>
      </w:pPr>
      <w:r>
        <w:t>To save the image, go to “</w:t>
      </w:r>
      <w:r>
        <w:rPr>
          <w:b/>
        </w:rPr>
        <w:t xml:space="preserve">File” </w:t>
      </w:r>
      <w:r>
        <w:rPr>
          <w:bCs/>
        </w:rPr>
        <w:t>then</w:t>
      </w:r>
      <w:r>
        <w:rPr>
          <w:b/>
        </w:rPr>
        <w:t xml:space="preserve"> “Save as</w:t>
      </w:r>
      <w:r>
        <w:t>” and pic from the various image types and save to your folder in the User_Pictures main folder.</w:t>
      </w:r>
    </w:p>
    <w:p w14:paraId="2821206C" w14:textId="3FF9A27F" w:rsidR="00CA09DF" w:rsidRPr="00CA09DF" w:rsidRDefault="00CA09DF" w:rsidP="00CA09DF">
      <w:pPr>
        <w:pStyle w:val="011Subsection"/>
        <w:rPr>
          <w:b/>
        </w:rPr>
      </w:pPr>
      <w:r>
        <w:t>When you are finished, ensure that the preview is off. This will turn off the camera.</w:t>
      </w:r>
      <w:bookmarkEnd w:id="4"/>
    </w:p>
    <w:sectPr w:rsidR="00CA09DF" w:rsidRPr="00CA09DF" w:rsidSect="00F54907">
      <w:footerReference w:type="default" r:id="rId19"/>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C60BD" w14:textId="77777777" w:rsidR="00AB1341" w:rsidRDefault="00AB1341">
      <w:r>
        <w:separator/>
      </w:r>
    </w:p>
  </w:endnote>
  <w:endnote w:type="continuationSeparator" w:id="0">
    <w:p w14:paraId="2EB3DF1B" w14:textId="77777777" w:rsidR="00AB1341" w:rsidRDefault="00AB1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8285728"/>
      <w:docPartObj>
        <w:docPartGallery w:val="Page Numbers (Bottom of Page)"/>
        <w:docPartUnique/>
      </w:docPartObj>
    </w:sdtPr>
    <w:sdtEndPr>
      <w:rPr>
        <w:noProof/>
      </w:rPr>
    </w:sdtEndPr>
    <w:sdtContent>
      <w:p w14:paraId="0175C1C6" w14:textId="1BB152ED" w:rsidR="000E5C8F" w:rsidRDefault="000E5C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B05F96" w14:textId="77777777" w:rsidR="000E5C8F" w:rsidRDefault="000E5C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8F4DE" w14:textId="77777777" w:rsidR="00AB1341" w:rsidRDefault="00AB1341">
      <w:r>
        <w:separator/>
      </w:r>
    </w:p>
  </w:footnote>
  <w:footnote w:type="continuationSeparator" w:id="0">
    <w:p w14:paraId="2928139D" w14:textId="77777777" w:rsidR="00AB1341" w:rsidRDefault="00AB13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258A2F0"/>
    <w:lvl w:ilvl="0">
      <w:start w:val="1"/>
      <w:numFmt w:val="decimal"/>
      <w:pStyle w:val="ListNumber"/>
      <w:lvlText w:val="%1."/>
      <w:lvlJc w:val="left"/>
      <w:pPr>
        <w:tabs>
          <w:tab w:val="num" w:pos="360"/>
        </w:tabs>
        <w:ind w:left="360" w:hanging="360"/>
      </w:pPr>
    </w:lvl>
  </w:abstractNum>
  <w:abstractNum w:abstractNumId="1" w15:restartNumberingAfterBreak="0">
    <w:nsid w:val="00C52F6D"/>
    <w:multiLevelType w:val="multilevel"/>
    <w:tmpl w:val="40E4B96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1D048C"/>
    <w:multiLevelType w:val="hybridMultilevel"/>
    <w:tmpl w:val="5374D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892479"/>
    <w:multiLevelType w:val="multilevel"/>
    <w:tmpl w:val="D9147F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B61326"/>
    <w:multiLevelType w:val="multilevel"/>
    <w:tmpl w:val="A1C4810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BF311D0"/>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5685C10"/>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83E3EF4"/>
    <w:multiLevelType w:val="multilevel"/>
    <w:tmpl w:val="C93C778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1AD62F4B"/>
    <w:multiLevelType w:val="multilevel"/>
    <w:tmpl w:val="0E9830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F81596B"/>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A95431"/>
    <w:multiLevelType w:val="multilevel"/>
    <w:tmpl w:val="1EAE7F7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A541D3"/>
    <w:multiLevelType w:val="multilevel"/>
    <w:tmpl w:val="1390E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532BEA"/>
    <w:multiLevelType w:val="multilevel"/>
    <w:tmpl w:val="FBFE099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bullet"/>
      <w:lvlText w:val=""/>
      <w:lvlJc w:val="left"/>
      <w:pPr>
        <w:ind w:left="3744" w:hanging="1224"/>
      </w:pPr>
      <w:rPr>
        <w:rFonts w:ascii="Wingdings" w:hAnsi="Wingdings" w:hint="default"/>
      </w:rPr>
    </w:lvl>
    <w:lvl w:ilvl="8">
      <w:start w:val="1"/>
      <w:numFmt w:val="decimal"/>
      <w:lvlText w:val="%1.%2.%3.%4.%5.%6.%7.%8.%9."/>
      <w:lvlJc w:val="left"/>
      <w:pPr>
        <w:ind w:left="4320" w:hanging="1440"/>
      </w:pPr>
      <w:rPr>
        <w:rFonts w:hint="default"/>
      </w:rPr>
    </w:lvl>
  </w:abstractNum>
  <w:abstractNum w:abstractNumId="13" w15:restartNumberingAfterBreak="0">
    <w:nsid w:val="2513028C"/>
    <w:multiLevelType w:val="multilevel"/>
    <w:tmpl w:val="521EA500"/>
    <w:lvl w:ilvl="0">
      <w:start w:val="1"/>
      <w:numFmt w:val="decimal"/>
      <w:pStyle w:val="Sectionheading"/>
      <w:lvlText w:val="%1."/>
      <w:lvlJc w:val="left"/>
      <w:pPr>
        <w:ind w:left="360" w:hanging="360"/>
      </w:pPr>
      <w:rPr>
        <w:rFonts w:hint="default"/>
        <w:b/>
      </w:rPr>
    </w:lvl>
    <w:lvl w:ilvl="1">
      <w:start w:val="1"/>
      <w:numFmt w:val="decimal"/>
      <w:pStyle w:val="01Subsection"/>
      <w:lvlText w:val="%1.%2."/>
      <w:lvlJc w:val="left"/>
      <w:pPr>
        <w:ind w:left="792" w:hanging="432"/>
      </w:pPr>
      <w:rPr>
        <w:b/>
      </w:rPr>
    </w:lvl>
    <w:lvl w:ilvl="2">
      <w:start w:val="1"/>
      <w:numFmt w:val="decimal"/>
      <w:pStyle w:val="011Subsection"/>
      <w:lvlText w:val="%1.%2.%3."/>
      <w:lvlJc w:val="left"/>
      <w:pPr>
        <w:ind w:left="1224" w:hanging="504"/>
      </w:p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63D2190"/>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6F96004"/>
    <w:multiLevelType w:val="multilevel"/>
    <w:tmpl w:val="ACCA33D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89C1974"/>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C1E456D"/>
    <w:multiLevelType w:val="hybridMultilevel"/>
    <w:tmpl w:val="5F0CE9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2D624A61"/>
    <w:multiLevelType w:val="multilevel"/>
    <w:tmpl w:val="405A43C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0F2685C"/>
    <w:multiLevelType w:val="multilevel"/>
    <w:tmpl w:val="DE923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0F7B5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50712B0"/>
    <w:multiLevelType w:val="hybridMultilevel"/>
    <w:tmpl w:val="185A9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0162BD"/>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7904AF1"/>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9A70D7F"/>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BFF5991"/>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D2733A8"/>
    <w:multiLevelType w:val="hybridMultilevel"/>
    <w:tmpl w:val="65FAB3D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3DB807A4"/>
    <w:multiLevelType w:val="hybridMultilevel"/>
    <w:tmpl w:val="A606B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F4F74DE"/>
    <w:multiLevelType w:val="multilevel"/>
    <w:tmpl w:val="7166F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0030449"/>
    <w:multiLevelType w:val="hybridMultilevel"/>
    <w:tmpl w:val="46CC9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06E07D1"/>
    <w:multiLevelType w:val="multilevel"/>
    <w:tmpl w:val="3D88133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2696E09"/>
    <w:multiLevelType w:val="hybridMultilevel"/>
    <w:tmpl w:val="487411CC"/>
    <w:lvl w:ilvl="0" w:tplc="04090017">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41E746E"/>
    <w:multiLevelType w:val="multilevel"/>
    <w:tmpl w:val="E6A0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595C4A"/>
    <w:multiLevelType w:val="hybridMultilevel"/>
    <w:tmpl w:val="A67A37FA"/>
    <w:lvl w:ilvl="0" w:tplc="D1AC4594">
      <w:numFmt w:val="bullet"/>
      <w:lvlText w:val="•"/>
      <w:lvlJc w:val="left"/>
      <w:pPr>
        <w:ind w:left="72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F96A0A"/>
    <w:multiLevelType w:val="multilevel"/>
    <w:tmpl w:val="87483B3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bullet"/>
      <w:lvlText w:val=""/>
      <w:lvlJc w:val="left"/>
      <w:pPr>
        <w:ind w:left="2736" w:hanging="936"/>
      </w:pPr>
      <w:rPr>
        <w:rFonts w:ascii="Symbol" w:hAnsi="Symbol"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A295487"/>
    <w:multiLevelType w:val="multilevel"/>
    <w:tmpl w:val="FE302CDE"/>
    <w:lvl w:ilvl="0">
      <w:start w:val="4"/>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 w15:restartNumberingAfterBreak="0">
    <w:nsid w:val="4ACF2941"/>
    <w:multiLevelType w:val="hybridMultilevel"/>
    <w:tmpl w:val="15C231AC"/>
    <w:lvl w:ilvl="0" w:tplc="75EE96A8">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start w:val="1"/>
      <w:numFmt w:val="decimal"/>
      <w:lvlText w:val="%4."/>
      <w:lvlJc w:val="left"/>
      <w:pPr>
        <w:ind w:left="3744" w:hanging="360"/>
      </w:pPr>
    </w:lvl>
    <w:lvl w:ilvl="4" w:tplc="04090019">
      <w:start w:val="1"/>
      <w:numFmt w:val="lowerLetter"/>
      <w:lvlText w:val="%5."/>
      <w:lvlJc w:val="left"/>
      <w:pPr>
        <w:ind w:left="4464" w:hanging="360"/>
      </w:pPr>
    </w:lvl>
    <w:lvl w:ilvl="5" w:tplc="0409001B">
      <w:start w:val="1"/>
      <w:numFmt w:val="lowerRoman"/>
      <w:lvlText w:val="%6."/>
      <w:lvlJc w:val="right"/>
      <w:pPr>
        <w:ind w:left="5184" w:hanging="180"/>
      </w:pPr>
    </w:lvl>
    <w:lvl w:ilvl="6" w:tplc="0409000F">
      <w:start w:val="1"/>
      <w:numFmt w:val="decimal"/>
      <w:lvlText w:val="%7."/>
      <w:lvlJc w:val="left"/>
      <w:pPr>
        <w:ind w:left="5904" w:hanging="360"/>
      </w:pPr>
    </w:lvl>
    <w:lvl w:ilvl="7" w:tplc="04090019">
      <w:start w:val="1"/>
      <w:numFmt w:val="lowerLetter"/>
      <w:lvlText w:val="%8."/>
      <w:lvlJc w:val="left"/>
      <w:pPr>
        <w:ind w:left="6624" w:hanging="360"/>
      </w:pPr>
    </w:lvl>
    <w:lvl w:ilvl="8" w:tplc="0409001B">
      <w:start w:val="1"/>
      <w:numFmt w:val="lowerRoman"/>
      <w:lvlText w:val="%9."/>
      <w:lvlJc w:val="right"/>
      <w:pPr>
        <w:ind w:left="7344" w:hanging="180"/>
      </w:pPr>
    </w:lvl>
  </w:abstractNum>
  <w:abstractNum w:abstractNumId="37" w15:restartNumberingAfterBreak="0">
    <w:nsid w:val="4BB23EE8"/>
    <w:multiLevelType w:val="hybridMultilevel"/>
    <w:tmpl w:val="0818E9B4"/>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38" w15:restartNumberingAfterBreak="0">
    <w:nsid w:val="4EE86C1C"/>
    <w:multiLevelType w:val="multilevel"/>
    <w:tmpl w:val="6798BA0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9" w15:restartNumberingAfterBreak="0">
    <w:nsid w:val="4F02585A"/>
    <w:multiLevelType w:val="multilevel"/>
    <w:tmpl w:val="8A2AE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0DB3704"/>
    <w:multiLevelType w:val="multilevel"/>
    <w:tmpl w:val="AE486F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2414A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3F52099"/>
    <w:multiLevelType w:val="hybridMultilevel"/>
    <w:tmpl w:val="924C0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77216F"/>
    <w:multiLevelType w:val="multilevel"/>
    <w:tmpl w:val="1E286C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54A3AC6"/>
    <w:multiLevelType w:val="hybridMultilevel"/>
    <w:tmpl w:val="0F08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940D17"/>
    <w:multiLevelType w:val="hybridMultilevel"/>
    <w:tmpl w:val="54F81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9696538"/>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B6E5DA8"/>
    <w:multiLevelType w:val="hybridMultilevel"/>
    <w:tmpl w:val="7E9A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882980"/>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C55644E"/>
    <w:multiLevelType w:val="hybridMultilevel"/>
    <w:tmpl w:val="AC8E60CC"/>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50" w15:restartNumberingAfterBreak="0">
    <w:nsid w:val="5C7702FC"/>
    <w:multiLevelType w:val="hybridMultilevel"/>
    <w:tmpl w:val="54023A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5CB726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F4F30C8"/>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FDC54D5"/>
    <w:multiLevelType w:val="hybridMultilevel"/>
    <w:tmpl w:val="812E54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04C0AC5"/>
    <w:multiLevelType w:val="hybridMultilevel"/>
    <w:tmpl w:val="B35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0923C4"/>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60E03F7"/>
    <w:multiLevelType w:val="multilevel"/>
    <w:tmpl w:val="905A5DD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7" w15:restartNumberingAfterBreak="0">
    <w:nsid w:val="67654997"/>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8BC4EA0"/>
    <w:multiLevelType w:val="hybridMultilevel"/>
    <w:tmpl w:val="19D20272"/>
    <w:lvl w:ilvl="0" w:tplc="D1AC4594">
      <w:numFmt w:val="bullet"/>
      <w:lvlText w:val="•"/>
      <w:lvlJc w:val="left"/>
      <w:pPr>
        <w:ind w:left="108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ADF2E18"/>
    <w:multiLevelType w:val="multilevel"/>
    <w:tmpl w:val="8342F5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4F64EBF"/>
    <w:multiLevelType w:val="multilevel"/>
    <w:tmpl w:val="7EDE8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82327F7"/>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A3F0FD2"/>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E7A5D35"/>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F4B2D6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23441082">
    <w:abstractNumId w:val="56"/>
  </w:num>
  <w:num w:numId="2" w16cid:durableId="1013473">
    <w:abstractNumId w:val="35"/>
  </w:num>
  <w:num w:numId="3" w16cid:durableId="147479894">
    <w:abstractNumId w:val="38"/>
  </w:num>
  <w:num w:numId="4" w16cid:durableId="100956866">
    <w:abstractNumId w:val="60"/>
  </w:num>
  <w:num w:numId="5" w16cid:durableId="2020423143">
    <w:abstractNumId w:val="7"/>
  </w:num>
  <w:num w:numId="6" w16cid:durableId="371811042">
    <w:abstractNumId w:val="39"/>
  </w:num>
  <w:num w:numId="7" w16cid:durableId="573128677">
    <w:abstractNumId w:val="13"/>
  </w:num>
  <w:num w:numId="8" w16cid:durableId="2083288930">
    <w:abstractNumId w:val="11"/>
  </w:num>
  <w:num w:numId="9" w16cid:durableId="119999098">
    <w:abstractNumId w:val="31"/>
  </w:num>
  <w:num w:numId="10" w16cid:durableId="1300107890">
    <w:abstractNumId w:val="28"/>
  </w:num>
  <w:num w:numId="11" w16cid:durableId="2054115318">
    <w:abstractNumId w:val="3"/>
  </w:num>
  <w:num w:numId="12" w16cid:durableId="137378090">
    <w:abstractNumId w:val="50"/>
  </w:num>
  <w:num w:numId="13" w16cid:durableId="2109813978">
    <w:abstractNumId w:val="32"/>
  </w:num>
  <w:num w:numId="14" w16cid:durableId="1703945071">
    <w:abstractNumId w:val="19"/>
  </w:num>
  <w:num w:numId="15" w16cid:durableId="525170772">
    <w:abstractNumId w:val="4"/>
  </w:num>
  <w:num w:numId="16" w16cid:durableId="440339837">
    <w:abstractNumId w:val="54"/>
  </w:num>
  <w:num w:numId="17" w16cid:durableId="35662366">
    <w:abstractNumId w:val="33"/>
  </w:num>
  <w:num w:numId="18" w16cid:durableId="134183107">
    <w:abstractNumId w:val="58"/>
  </w:num>
  <w:num w:numId="19" w16cid:durableId="1342584718">
    <w:abstractNumId w:val="20"/>
  </w:num>
  <w:num w:numId="20" w16cid:durableId="43262908">
    <w:abstractNumId w:val="9"/>
  </w:num>
  <w:num w:numId="21" w16cid:durableId="679624253">
    <w:abstractNumId w:val="14"/>
  </w:num>
  <w:num w:numId="22" w16cid:durableId="1192887187">
    <w:abstractNumId w:val="64"/>
  </w:num>
  <w:num w:numId="23" w16cid:durableId="657535925">
    <w:abstractNumId w:val="61"/>
  </w:num>
  <w:num w:numId="24" w16cid:durableId="294918274">
    <w:abstractNumId w:val="62"/>
  </w:num>
  <w:num w:numId="25" w16cid:durableId="919674211">
    <w:abstractNumId w:val="8"/>
  </w:num>
  <w:num w:numId="26" w16cid:durableId="1223634484">
    <w:abstractNumId w:val="1"/>
  </w:num>
  <w:num w:numId="27" w16cid:durableId="1383754222">
    <w:abstractNumId w:val="25"/>
  </w:num>
  <w:num w:numId="28" w16cid:durableId="1196579219">
    <w:abstractNumId w:val="59"/>
  </w:num>
  <w:num w:numId="29" w16cid:durableId="1622572399">
    <w:abstractNumId w:val="48"/>
  </w:num>
  <w:num w:numId="30" w16cid:durableId="1812403805">
    <w:abstractNumId w:val="63"/>
  </w:num>
  <w:num w:numId="31" w16cid:durableId="1132987542">
    <w:abstractNumId w:val="40"/>
  </w:num>
  <w:num w:numId="32" w16cid:durableId="1471897215">
    <w:abstractNumId w:val="34"/>
  </w:num>
  <w:num w:numId="33" w16cid:durableId="988362829">
    <w:abstractNumId w:val="51"/>
  </w:num>
  <w:num w:numId="34" w16cid:durableId="1265114438">
    <w:abstractNumId w:val="41"/>
  </w:num>
  <w:num w:numId="35" w16cid:durableId="1719814777">
    <w:abstractNumId w:val="16"/>
  </w:num>
  <w:num w:numId="36" w16cid:durableId="1940022143">
    <w:abstractNumId w:val="46"/>
  </w:num>
  <w:num w:numId="37" w16cid:durableId="426387304">
    <w:abstractNumId w:val="5"/>
  </w:num>
  <w:num w:numId="38" w16cid:durableId="1190489545">
    <w:abstractNumId w:val="22"/>
  </w:num>
  <w:num w:numId="39" w16cid:durableId="1815440964">
    <w:abstractNumId w:val="43"/>
  </w:num>
  <w:num w:numId="40" w16cid:durableId="1227691986">
    <w:abstractNumId w:val="18"/>
  </w:num>
  <w:num w:numId="41" w16cid:durableId="1977711856">
    <w:abstractNumId w:val="23"/>
  </w:num>
  <w:num w:numId="42" w16cid:durableId="1463500533">
    <w:abstractNumId w:val="55"/>
  </w:num>
  <w:num w:numId="43" w16cid:durableId="347102591">
    <w:abstractNumId w:val="12"/>
  </w:num>
  <w:num w:numId="44" w16cid:durableId="2009627604">
    <w:abstractNumId w:val="30"/>
  </w:num>
  <w:num w:numId="45" w16cid:durableId="445658033">
    <w:abstractNumId w:val="42"/>
  </w:num>
  <w:num w:numId="46" w16cid:durableId="368801122">
    <w:abstractNumId w:val="10"/>
  </w:num>
  <w:num w:numId="47" w16cid:durableId="66420696">
    <w:abstractNumId w:val="47"/>
  </w:num>
  <w:num w:numId="48" w16cid:durableId="1989743213">
    <w:abstractNumId w:val="0"/>
  </w:num>
  <w:num w:numId="49" w16cid:durableId="1559827985">
    <w:abstractNumId w:val="17"/>
  </w:num>
  <w:num w:numId="50" w16cid:durableId="2058384088">
    <w:abstractNumId w:val="15"/>
  </w:num>
  <w:num w:numId="51" w16cid:durableId="20779753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5914130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414181">
    <w:abstractNumId w:val="52"/>
  </w:num>
  <w:num w:numId="54" w16cid:durableId="2070766508">
    <w:abstractNumId w:val="6"/>
  </w:num>
  <w:num w:numId="55" w16cid:durableId="1550069641">
    <w:abstractNumId w:val="57"/>
  </w:num>
  <w:num w:numId="56" w16cid:durableId="1696610455">
    <w:abstractNumId w:val="24"/>
  </w:num>
  <w:num w:numId="57" w16cid:durableId="763115328">
    <w:abstractNumId w:val="45"/>
  </w:num>
  <w:num w:numId="58" w16cid:durableId="1611930475">
    <w:abstractNumId w:val="2"/>
  </w:num>
  <w:num w:numId="59" w16cid:durableId="276177499">
    <w:abstractNumId w:val="27"/>
  </w:num>
  <w:num w:numId="60" w16cid:durableId="1170752200">
    <w:abstractNumId w:val="29"/>
  </w:num>
  <w:num w:numId="61" w16cid:durableId="986008926">
    <w:abstractNumId w:val="53"/>
  </w:num>
  <w:num w:numId="62" w16cid:durableId="1967538765">
    <w:abstractNumId w:val="21"/>
  </w:num>
  <w:num w:numId="63" w16cid:durableId="9521740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53636726">
    <w:abstractNumId w:val="44"/>
  </w:num>
  <w:num w:numId="65" w16cid:durableId="254287134">
    <w:abstractNumId w:val="26"/>
  </w:num>
  <w:num w:numId="66" w16cid:durableId="1067991987">
    <w:abstractNumId w:val="49"/>
  </w:num>
  <w:num w:numId="67" w16cid:durableId="115402749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CF"/>
    <w:rsid w:val="000105B0"/>
    <w:rsid w:val="0001443B"/>
    <w:rsid w:val="00015BB1"/>
    <w:rsid w:val="00015C1F"/>
    <w:rsid w:val="00022F93"/>
    <w:rsid w:val="0003065B"/>
    <w:rsid w:val="0003201D"/>
    <w:rsid w:val="00044E11"/>
    <w:rsid w:val="00052744"/>
    <w:rsid w:val="00052D4C"/>
    <w:rsid w:val="00056066"/>
    <w:rsid w:val="00061E1F"/>
    <w:rsid w:val="000650D4"/>
    <w:rsid w:val="00066040"/>
    <w:rsid w:val="00066E86"/>
    <w:rsid w:val="0007760B"/>
    <w:rsid w:val="000B1268"/>
    <w:rsid w:val="000D5B8D"/>
    <w:rsid w:val="000E5C8F"/>
    <w:rsid w:val="000E607B"/>
    <w:rsid w:val="000F4D87"/>
    <w:rsid w:val="00105172"/>
    <w:rsid w:val="0011219D"/>
    <w:rsid w:val="0011569D"/>
    <w:rsid w:val="0012027E"/>
    <w:rsid w:val="00131758"/>
    <w:rsid w:val="00144395"/>
    <w:rsid w:val="001551D3"/>
    <w:rsid w:val="0015559A"/>
    <w:rsid w:val="00162970"/>
    <w:rsid w:val="00163B50"/>
    <w:rsid w:val="001C56E4"/>
    <w:rsid w:val="001E0A14"/>
    <w:rsid w:val="002042EF"/>
    <w:rsid w:val="0022232F"/>
    <w:rsid w:val="00231A81"/>
    <w:rsid w:val="00240C35"/>
    <w:rsid w:val="00252A56"/>
    <w:rsid w:val="00254419"/>
    <w:rsid w:val="00257BDF"/>
    <w:rsid w:val="002621CF"/>
    <w:rsid w:val="00283B49"/>
    <w:rsid w:val="00294799"/>
    <w:rsid w:val="0029578E"/>
    <w:rsid w:val="002A3D58"/>
    <w:rsid w:val="002B56B2"/>
    <w:rsid w:val="002C6AC1"/>
    <w:rsid w:val="002D3E84"/>
    <w:rsid w:val="002F1431"/>
    <w:rsid w:val="002F22D5"/>
    <w:rsid w:val="002F439E"/>
    <w:rsid w:val="003049B7"/>
    <w:rsid w:val="00306475"/>
    <w:rsid w:val="003240A6"/>
    <w:rsid w:val="00326EAF"/>
    <w:rsid w:val="00360E20"/>
    <w:rsid w:val="00361251"/>
    <w:rsid w:val="00370A9A"/>
    <w:rsid w:val="00371B07"/>
    <w:rsid w:val="00371F06"/>
    <w:rsid w:val="003730FA"/>
    <w:rsid w:val="00380CA2"/>
    <w:rsid w:val="00381AD7"/>
    <w:rsid w:val="00397E57"/>
    <w:rsid w:val="003A221B"/>
    <w:rsid w:val="003C2DB5"/>
    <w:rsid w:val="003D434B"/>
    <w:rsid w:val="003F155E"/>
    <w:rsid w:val="00421725"/>
    <w:rsid w:val="00424C19"/>
    <w:rsid w:val="004446D4"/>
    <w:rsid w:val="00483534"/>
    <w:rsid w:val="004945D9"/>
    <w:rsid w:val="004A5AE8"/>
    <w:rsid w:val="004A5F05"/>
    <w:rsid w:val="004B10F7"/>
    <w:rsid w:val="004B7A2A"/>
    <w:rsid w:val="004C35D6"/>
    <w:rsid w:val="004C7489"/>
    <w:rsid w:val="004C74E2"/>
    <w:rsid w:val="004D079F"/>
    <w:rsid w:val="004E2A7A"/>
    <w:rsid w:val="004E6E94"/>
    <w:rsid w:val="004F19AF"/>
    <w:rsid w:val="004F72A5"/>
    <w:rsid w:val="005052F3"/>
    <w:rsid w:val="00507013"/>
    <w:rsid w:val="005112F6"/>
    <w:rsid w:val="00526D8E"/>
    <w:rsid w:val="005316CB"/>
    <w:rsid w:val="00541B9E"/>
    <w:rsid w:val="00544A44"/>
    <w:rsid w:val="00557A87"/>
    <w:rsid w:val="00581799"/>
    <w:rsid w:val="00585827"/>
    <w:rsid w:val="005931BB"/>
    <w:rsid w:val="005A2A29"/>
    <w:rsid w:val="005C6FE6"/>
    <w:rsid w:val="005D6714"/>
    <w:rsid w:val="005E3865"/>
    <w:rsid w:val="005E7DBE"/>
    <w:rsid w:val="005F307A"/>
    <w:rsid w:val="006037B8"/>
    <w:rsid w:val="006061D8"/>
    <w:rsid w:val="006069FE"/>
    <w:rsid w:val="00607F17"/>
    <w:rsid w:val="006126D7"/>
    <w:rsid w:val="0061432F"/>
    <w:rsid w:val="00634502"/>
    <w:rsid w:val="00641C93"/>
    <w:rsid w:val="006564ED"/>
    <w:rsid w:val="00673014"/>
    <w:rsid w:val="00685240"/>
    <w:rsid w:val="00687283"/>
    <w:rsid w:val="006872AC"/>
    <w:rsid w:val="006A0932"/>
    <w:rsid w:val="006A2F96"/>
    <w:rsid w:val="006B3CF5"/>
    <w:rsid w:val="006B5E10"/>
    <w:rsid w:val="006C2677"/>
    <w:rsid w:val="006C45BB"/>
    <w:rsid w:val="006C52BB"/>
    <w:rsid w:val="006C744B"/>
    <w:rsid w:val="006D48D0"/>
    <w:rsid w:val="006F0F35"/>
    <w:rsid w:val="00710D59"/>
    <w:rsid w:val="00711BDC"/>
    <w:rsid w:val="0072382C"/>
    <w:rsid w:val="00742523"/>
    <w:rsid w:val="007529DD"/>
    <w:rsid w:val="0076252C"/>
    <w:rsid w:val="007638D8"/>
    <w:rsid w:val="00765B21"/>
    <w:rsid w:val="0077546D"/>
    <w:rsid w:val="007852FC"/>
    <w:rsid w:val="007B0E8A"/>
    <w:rsid w:val="007B39CA"/>
    <w:rsid w:val="007B62B0"/>
    <w:rsid w:val="007D5B64"/>
    <w:rsid w:val="007F1F53"/>
    <w:rsid w:val="007F68CE"/>
    <w:rsid w:val="008017F1"/>
    <w:rsid w:val="0080454C"/>
    <w:rsid w:val="00810C5B"/>
    <w:rsid w:val="00823356"/>
    <w:rsid w:val="008265B4"/>
    <w:rsid w:val="00831CBC"/>
    <w:rsid w:val="00852886"/>
    <w:rsid w:val="0085482D"/>
    <w:rsid w:val="00856DE6"/>
    <w:rsid w:val="00857FA4"/>
    <w:rsid w:val="008601BE"/>
    <w:rsid w:val="00862678"/>
    <w:rsid w:val="00867004"/>
    <w:rsid w:val="008755F5"/>
    <w:rsid w:val="008A064F"/>
    <w:rsid w:val="008A1CDA"/>
    <w:rsid w:val="008A26C4"/>
    <w:rsid w:val="008B18A5"/>
    <w:rsid w:val="008C4844"/>
    <w:rsid w:val="008D299A"/>
    <w:rsid w:val="008D4C15"/>
    <w:rsid w:val="008E10E4"/>
    <w:rsid w:val="008E583B"/>
    <w:rsid w:val="009024DB"/>
    <w:rsid w:val="0090731C"/>
    <w:rsid w:val="009168C1"/>
    <w:rsid w:val="009235AA"/>
    <w:rsid w:val="0093333A"/>
    <w:rsid w:val="009348C0"/>
    <w:rsid w:val="00934ABA"/>
    <w:rsid w:val="0093507E"/>
    <w:rsid w:val="00935EC7"/>
    <w:rsid w:val="009509D7"/>
    <w:rsid w:val="00951C11"/>
    <w:rsid w:val="009579A2"/>
    <w:rsid w:val="0096043D"/>
    <w:rsid w:val="00970499"/>
    <w:rsid w:val="00976B0D"/>
    <w:rsid w:val="00996F7A"/>
    <w:rsid w:val="009B0FFD"/>
    <w:rsid w:val="009C5AC1"/>
    <w:rsid w:val="009E361A"/>
    <w:rsid w:val="009E3B6A"/>
    <w:rsid w:val="009E4F0F"/>
    <w:rsid w:val="009F213F"/>
    <w:rsid w:val="00A01305"/>
    <w:rsid w:val="00A05946"/>
    <w:rsid w:val="00A23072"/>
    <w:rsid w:val="00A37716"/>
    <w:rsid w:val="00A37820"/>
    <w:rsid w:val="00A45D6D"/>
    <w:rsid w:val="00A47253"/>
    <w:rsid w:val="00A55926"/>
    <w:rsid w:val="00A71DF0"/>
    <w:rsid w:val="00A74ECF"/>
    <w:rsid w:val="00A9724D"/>
    <w:rsid w:val="00A9760A"/>
    <w:rsid w:val="00AA3F2F"/>
    <w:rsid w:val="00AB1341"/>
    <w:rsid w:val="00AB4D0E"/>
    <w:rsid w:val="00AC073E"/>
    <w:rsid w:val="00AC5352"/>
    <w:rsid w:val="00AD0207"/>
    <w:rsid w:val="00AD08C5"/>
    <w:rsid w:val="00AF1992"/>
    <w:rsid w:val="00B01566"/>
    <w:rsid w:val="00B05906"/>
    <w:rsid w:val="00B06569"/>
    <w:rsid w:val="00B135D4"/>
    <w:rsid w:val="00B14C8F"/>
    <w:rsid w:val="00B2088F"/>
    <w:rsid w:val="00B2401E"/>
    <w:rsid w:val="00B57654"/>
    <w:rsid w:val="00B71385"/>
    <w:rsid w:val="00B935BE"/>
    <w:rsid w:val="00BA1B70"/>
    <w:rsid w:val="00BA3585"/>
    <w:rsid w:val="00BA387D"/>
    <w:rsid w:val="00BB16CE"/>
    <w:rsid w:val="00BC201A"/>
    <w:rsid w:val="00BC2361"/>
    <w:rsid w:val="00BC2862"/>
    <w:rsid w:val="00BC5FFC"/>
    <w:rsid w:val="00BD13DD"/>
    <w:rsid w:val="00BD27DE"/>
    <w:rsid w:val="00BD5A73"/>
    <w:rsid w:val="00BD7553"/>
    <w:rsid w:val="00BF36E5"/>
    <w:rsid w:val="00BF495E"/>
    <w:rsid w:val="00BF4A15"/>
    <w:rsid w:val="00C071D1"/>
    <w:rsid w:val="00C14C34"/>
    <w:rsid w:val="00C173F1"/>
    <w:rsid w:val="00C2057C"/>
    <w:rsid w:val="00C24EFF"/>
    <w:rsid w:val="00C26A77"/>
    <w:rsid w:val="00C30FC3"/>
    <w:rsid w:val="00C45D2C"/>
    <w:rsid w:val="00C46D45"/>
    <w:rsid w:val="00C86F89"/>
    <w:rsid w:val="00C97886"/>
    <w:rsid w:val="00CA09DF"/>
    <w:rsid w:val="00CA62C1"/>
    <w:rsid w:val="00CA666A"/>
    <w:rsid w:val="00CB311F"/>
    <w:rsid w:val="00CC09B8"/>
    <w:rsid w:val="00CC6333"/>
    <w:rsid w:val="00CC7879"/>
    <w:rsid w:val="00CC7D59"/>
    <w:rsid w:val="00CD116D"/>
    <w:rsid w:val="00CD2D11"/>
    <w:rsid w:val="00CD57EA"/>
    <w:rsid w:val="00CE4508"/>
    <w:rsid w:val="00CE7C3F"/>
    <w:rsid w:val="00D038DE"/>
    <w:rsid w:val="00D22FE7"/>
    <w:rsid w:val="00D34AA2"/>
    <w:rsid w:val="00D452CE"/>
    <w:rsid w:val="00D65391"/>
    <w:rsid w:val="00D7035E"/>
    <w:rsid w:val="00D71F94"/>
    <w:rsid w:val="00D85AEC"/>
    <w:rsid w:val="00D85DA2"/>
    <w:rsid w:val="00D908D9"/>
    <w:rsid w:val="00D9160A"/>
    <w:rsid w:val="00DA6478"/>
    <w:rsid w:val="00DB24C6"/>
    <w:rsid w:val="00DB41E9"/>
    <w:rsid w:val="00DC1659"/>
    <w:rsid w:val="00DC4063"/>
    <w:rsid w:val="00DD0F55"/>
    <w:rsid w:val="00DD6C7A"/>
    <w:rsid w:val="00DE43FB"/>
    <w:rsid w:val="00DF2AE8"/>
    <w:rsid w:val="00DF4093"/>
    <w:rsid w:val="00DF7561"/>
    <w:rsid w:val="00E00EBE"/>
    <w:rsid w:val="00E20549"/>
    <w:rsid w:val="00E2745E"/>
    <w:rsid w:val="00E3346C"/>
    <w:rsid w:val="00E35189"/>
    <w:rsid w:val="00E471D2"/>
    <w:rsid w:val="00E64476"/>
    <w:rsid w:val="00E669F7"/>
    <w:rsid w:val="00E70CBF"/>
    <w:rsid w:val="00E77C07"/>
    <w:rsid w:val="00E82225"/>
    <w:rsid w:val="00E87045"/>
    <w:rsid w:val="00EA4552"/>
    <w:rsid w:val="00EB075E"/>
    <w:rsid w:val="00EB2B8D"/>
    <w:rsid w:val="00EB559D"/>
    <w:rsid w:val="00EC0255"/>
    <w:rsid w:val="00ED587C"/>
    <w:rsid w:val="00ED5BBC"/>
    <w:rsid w:val="00EE4D6E"/>
    <w:rsid w:val="00EF0AF3"/>
    <w:rsid w:val="00F026B9"/>
    <w:rsid w:val="00F14C1A"/>
    <w:rsid w:val="00F21000"/>
    <w:rsid w:val="00F314D2"/>
    <w:rsid w:val="00F3192A"/>
    <w:rsid w:val="00F36EF9"/>
    <w:rsid w:val="00F54907"/>
    <w:rsid w:val="00F9134B"/>
    <w:rsid w:val="00F94FFB"/>
    <w:rsid w:val="00F96E3F"/>
    <w:rsid w:val="00FA2D93"/>
    <w:rsid w:val="00FA5183"/>
    <w:rsid w:val="00FB6D71"/>
    <w:rsid w:val="00FF5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17C990"/>
  <w15:docId w15:val="{F0AE4163-BD18-4156-B75E-B1D4EBC7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2EF"/>
    <w:rPr>
      <w:sz w:val="24"/>
      <w:szCs w:val="24"/>
    </w:rPr>
  </w:style>
  <w:style w:type="paragraph" w:styleId="Heading1">
    <w:name w:val="heading 1"/>
    <w:basedOn w:val="ListNumber"/>
    <w:next w:val="Normal"/>
    <w:link w:val="Heading1Char"/>
    <w:rsid w:val="002F22D5"/>
    <w:pPr>
      <w:keepNext/>
      <w:keepLines/>
      <w:spacing w:before="480"/>
      <w:outlineLvl w:val="0"/>
    </w:pPr>
    <w:rPr>
      <w:rFonts w:ascii="Lexend" w:eastAsiaTheme="majorEastAsia" w:hAnsi="Lexend" w:cstheme="majorBidi"/>
      <w:b/>
      <w:bCs/>
      <w:color w:val="000000" w:themeColor="text1"/>
      <w:sz w:val="36"/>
      <w:szCs w:val="28"/>
    </w:rPr>
  </w:style>
  <w:style w:type="paragraph" w:styleId="Heading2">
    <w:name w:val="heading 2"/>
    <w:basedOn w:val="Normal"/>
    <w:next w:val="Normal"/>
    <w:link w:val="Heading2Char"/>
    <w:semiHidden/>
    <w:unhideWhenUsed/>
    <w:qFormat/>
    <w:rsid w:val="002544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6B0D"/>
    <w:pPr>
      <w:spacing w:before="100" w:beforeAutospacing="1" w:after="100" w:afterAutospacing="1"/>
    </w:pPr>
  </w:style>
  <w:style w:type="paragraph" w:customStyle="1" w:styleId="Default">
    <w:name w:val="Default"/>
    <w:rsid w:val="00976B0D"/>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rsid w:val="00976B0D"/>
    <w:pPr>
      <w:spacing w:after="240"/>
    </w:pPr>
    <w:rPr>
      <w:rFonts w:cs="Times New Roman"/>
      <w:color w:val="auto"/>
    </w:rPr>
  </w:style>
  <w:style w:type="character" w:styleId="Hyperlink">
    <w:name w:val="Hyperlink"/>
    <w:basedOn w:val="DefaultParagraphFont"/>
    <w:uiPriority w:val="99"/>
    <w:rsid w:val="00976B0D"/>
    <w:rPr>
      <w:color w:val="0000FF"/>
      <w:u w:val="single"/>
    </w:rPr>
  </w:style>
  <w:style w:type="paragraph" w:styleId="Header">
    <w:name w:val="header"/>
    <w:basedOn w:val="Normal"/>
    <w:rsid w:val="00AB4D0E"/>
    <w:pPr>
      <w:tabs>
        <w:tab w:val="center" w:pos="4320"/>
        <w:tab w:val="right" w:pos="8640"/>
      </w:tabs>
    </w:pPr>
  </w:style>
  <w:style w:type="paragraph" w:styleId="Footer">
    <w:name w:val="footer"/>
    <w:basedOn w:val="Normal"/>
    <w:link w:val="FooterChar"/>
    <w:uiPriority w:val="99"/>
    <w:rsid w:val="00AB4D0E"/>
    <w:pPr>
      <w:tabs>
        <w:tab w:val="center" w:pos="4320"/>
        <w:tab w:val="right" w:pos="8640"/>
      </w:tabs>
    </w:pPr>
  </w:style>
  <w:style w:type="character" w:styleId="PageNumber">
    <w:name w:val="page number"/>
    <w:basedOn w:val="DefaultParagraphFont"/>
    <w:rsid w:val="00AB4D0E"/>
  </w:style>
  <w:style w:type="character" w:customStyle="1" w:styleId="normaltext1">
    <w:name w:val="normaltext1"/>
    <w:basedOn w:val="DefaultParagraphFont"/>
    <w:rsid w:val="008A26C4"/>
    <w:rPr>
      <w:rFonts w:ascii="Arial" w:hAnsi="Arial" w:cs="Arial" w:hint="default"/>
      <w:sz w:val="20"/>
      <w:szCs w:val="20"/>
    </w:rPr>
  </w:style>
  <w:style w:type="paragraph" w:styleId="ListParagraph">
    <w:name w:val="List Paragraph"/>
    <w:basedOn w:val="Normal"/>
    <w:link w:val="ListParagraphChar"/>
    <w:uiPriority w:val="34"/>
    <w:qFormat/>
    <w:rsid w:val="00421725"/>
    <w:pPr>
      <w:ind w:left="720"/>
      <w:contextualSpacing/>
    </w:pPr>
  </w:style>
  <w:style w:type="paragraph" w:styleId="BalloonText">
    <w:name w:val="Balloon Text"/>
    <w:basedOn w:val="Normal"/>
    <w:link w:val="BalloonTextChar"/>
    <w:rsid w:val="004B10F7"/>
    <w:rPr>
      <w:rFonts w:ascii="Tahoma" w:hAnsi="Tahoma" w:cs="Tahoma"/>
      <w:sz w:val="16"/>
      <w:szCs w:val="16"/>
    </w:rPr>
  </w:style>
  <w:style w:type="character" w:customStyle="1" w:styleId="BalloonTextChar">
    <w:name w:val="Balloon Text Char"/>
    <w:basedOn w:val="DefaultParagraphFont"/>
    <w:link w:val="BalloonText"/>
    <w:rsid w:val="004B10F7"/>
    <w:rPr>
      <w:rFonts w:ascii="Tahoma" w:hAnsi="Tahoma" w:cs="Tahoma"/>
      <w:sz w:val="16"/>
      <w:szCs w:val="16"/>
    </w:rPr>
  </w:style>
  <w:style w:type="character" w:customStyle="1" w:styleId="Heading1Char">
    <w:name w:val="Heading 1 Char"/>
    <w:basedOn w:val="DefaultParagraphFont"/>
    <w:link w:val="Heading1"/>
    <w:rsid w:val="002F22D5"/>
    <w:rPr>
      <w:rFonts w:ascii="Lexend" w:eastAsiaTheme="majorEastAsia" w:hAnsi="Lexend" w:cstheme="majorBidi"/>
      <w:b/>
      <w:bCs/>
      <w:color w:val="000000" w:themeColor="text1"/>
      <w:sz w:val="36"/>
      <w:szCs w:val="28"/>
    </w:rPr>
  </w:style>
  <w:style w:type="paragraph" w:styleId="TOCHeading">
    <w:name w:val="TOC Heading"/>
    <w:basedOn w:val="TOC1"/>
    <w:next w:val="Normal"/>
    <w:uiPriority w:val="39"/>
    <w:unhideWhenUsed/>
    <w:qFormat/>
    <w:rsid w:val="00254419"/>
    <w:pPr>
      <w:spacing w:line="276" w:lineRule="auto"/>
    </w:pPr>
    <w:rPr>
      <w:b w:val="0"/>
      <w:sz w:val="40"/>
      <w:lang w:eastAsia="ja-JP"/>
    </w:rPr>
  </w:style>
  <w:style w:type="table" w:styleId="TableGrid">
    <w:name w:val="Table Grid"/>
    <w:basedOn w:val="TableNormal"/>
    <w:rsid w:val="0085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A47253"/>
    <w:pPr>
      <w:spacing w:after="120"/>
    </w:pPr>
    <w:rPr>
      <w:rFonts w:ascii="Lexend Light" w:eastAsiaTheme="minorHAnsi" w:hAnsi="Lexend Light" w:cstheme="minorBidi"/>
      <w:szCs w:val="28"/>
    </w:rPr>
  </w:style>
  <w:style w:type="character" w:customStyle="1" w:styleId="TextChar">
    <w:name w:val="Text Char"/>
    <w:basedOn w:val="DefaultParagraphFont"/>
    <w:link w:val="Text"/>
    <w:rsid w:val="00A47253"/>
    <w:rPr>
      <w:rFonts w:ascii="Lexend Light" w:eastAsiaTheme="minorHAnsi" w:hAnsi="Lexend Light" w:cstheme="minorBidi"/>
      <w:sz w:val="24"/>
      <w:szCs w:val="28"/>
    </w:rPr>
  </w:style>
  <w:style w:type="paragraph" w:customStyle="1" w:styleId="SOPTitlename">
    <w:name w:val="SOP Title name"/>
    <w:basedOn w:val="Normal"/>
    <w:autoRedefine/>
    <w:rsid w:val="00FB6D71"/>
    <w:rPr>
      <w:rFonts w:ascii="Lexend" w:eastAsia="Gentona-Book" w:hAnsi="Lexend" w:cs="Gentona-Book"/>
      <w:b/>
      <w:sz w:val="56"/>
      <w:szCs w:val="56"/>
    </w:rPr>
  </w:style>
  <w:style w:type="paragraph" w:styleId="Subtitle">
    <w:name w:val="Subtitle"/>
    <w:basedOn w:val="Normal"/>
    <w:next w:val="Normal"/>
    <w:link w:val="SubtitleChar"/>
    <w:uiPriority w:val="11"/>
    <w:qFormat/>
    <w:rsid w:val="00FB6D71"/>
    <w:pPr>
      <w:numPr>
        <w:ilvl w:val="1"/>
      </w:numPr>
      <w:spacing w:after="160" w:line="278" w:lineRule="auto"/>
    </w:pPr>
    <w:rPr>
      <w:rFonts w:ascii="Lexend" w:eastAsiaTheme="majorEastAsia" w:hAnsi="Lexend" w:cstheme="majorBidi"/>
      <w:b/>
      <w:color w:val="404040" w:themeColor="text1" w:themeTint="BF"/>
      <w:spacing w:val="15"/>
      <w:kern w:val="2"/>
      <w:sz w:val="40"/>
      <w:szCs w:val="28"/>
      <w14:ligatures w14:val="standardContextual"/>
    </w:rPr>
  </w:style>
  <w:style w:type="character" w:customStyle="1" w:styleId="SubtitleChar">
    <w:name w:val="Subtitle Char"/>
    <w:basedOn w:val="DefaultParagraphFont"/>
    <w:link w:val="Subtitle"/>
    <w:uiPriority w:val="11"/>
    <w:rsid w:val="00FB6D71"/>
    <w:rPr>
      <w:rFonts w:ascii="Lexend" w:eastAsiaTheme="majorEastAsia" w:hAnsi="Lexend" w:cstheme="majorBidi"/>
      <w:b/>
      <w:color w:val="404040" w:themeColor="text1" w:themeTint="BF"/>
      <w:spacing w:val="15"/>
      <w:kern w:val="2"/>
      <w:sz w:val="40"/>
      <w:szCs w:val="28"/>
      <w14:ligatures w14:val="standardContextual"/>
    </w:rPr>
  </w:style>
  <w:style w:type="paragraph" w:styleId="ListNumber">
    <w:name w:val="List Number"/>
    <w:basedOn w:val="Normal"/>
    <w:rsid w:val="002F22D5"/>
    <w:pPr>
      <w:numPr>
        <w:numId w:val="48"/>
      </w:numPr>
      <w:contextualSpacing/>
    </w:pPr>
  </w:style>
  <w:style w:type="paragraph" w:customStyle="1" w:styleId="Sectionheading">
    <w:name w:val="Section heading"/>
    <w:basedOn w:val="Heading1"/>
    <w:next w:val="Heading1"/>
    <w:link w:val="SectionheadingChar"/>
    <w:autoRedefine/>
    <w:qFormat/>
    <w:rsid w:val="00254419"/>
    <w:pPr>
      <w:numPr>
        <w:numId w:val="7"/>
      </w:numPr>
      <w:spacing w:after="240"/>
      <w:ind w:left="547" w:hanging="547"/>
    </w:pPr>
    <w:rPr>
      <w:rFonts w:cs="Arial"/>
      <w:bCs w:val="0"/>
    </w:rPr>
  </w:style>
  <w:style w:type="character" w:customStyle="1" w:styleId="ListParagraphChar">
    <w:name w:val="List Paragraph Char"/>
    <w:basedOn w:val="DefaultParagraphFont"/>
    <w:link w:val="ListParagraph"/>
    <w:uiPriority w:val="34"/>
    <w:rsid w:val="00052744"/>
    <w:rPr>
      <w:sz w:val="24"/>
      <w:szCs w:val="24"/>
    </w:rPr>
  </w:style>
  <w:style w:type="character" w:customStyle="1" w:styleId="SectionheadingChar">
    <w:name w:val="Section heading Char"/>
    <w:basedOn w:val="ListParagraphChar"/>
    <w:link w:val="Sectionheading"/>
    <w:rsid w:val="00254419"/>
    <w:rPr>
      <w:rFonts w:ascii="Lexend" w:eastAsiaTheme="majorEastAsia" w:hAnsi="Lexend" w:cs="Arial"/>
      <w:b/>
      <w:color w:val="000000" w:themeColor="text1"/>
      <w:sz w:val="36"/>
      <w:szCs w:val="28"/>
    </w:rPr>
  </w:style>
  <w:style w:type="paragraph" w:customStyle="1" w:styleId="01Subsection">
    <w:name w:val="0.1 Subsection"/>
    <w:basedOn w:val="Heading2"/>
    <w:next w:val="Heading2"/>
    <w:link w:val="01SubsectionChar"/>
    <w:qFormat/>
    <w:rsid w:val="00381AD7"/>
    <w:pPr>
      <w:numPr>
        <w:ilvl w:val="1"/>
        <w:numId w:val="7"/>
      </w:numPr>
      <w:autoSpaceDE w:val="0"/>
      <w:autoSpaceDN w:val="0"/>
      <w:adjustRightInd w:val="0"/>
      <w:spacing w:after="240"/>
    </w:pPr>
    <w:rPr>
      <w:rFonts w:ascii="Lexend" w:hAnsi="Lexend" w:cs="Arial"/>
      <w:b/>
      <w:bCs/>
      <w:color w:val="000000"/>
      <w:sz w:val="28"/>
    </w:rPr>
  </w:style>
  <w:style w:type="character" w:customStyle="1" w:styleId="01SubsectionChar">
    <w:name w:val="0.1 Subsection Char"/>
    <w:basedOn w:val="ListParagraphChar"/>
    <w:link w:val="01Subsection"/>
    <w:rsid w:val="00254419"/>
    <w:rPr>
      <w:rFonts w:ascii="Lexend" w:eastAsiaTheme="majorEastAsia" w:hAnsi="Lexend" w:cs="Arial"/>
      <w:b/>
      <w:bCs/>
      <w:color w:val="000000"/>
      <w:sz w:val="28"/>
      <w:szCs w:val="26"/>
    </w:rPr>
  </w:style>
  <w:style w:type="paragraph" w:customStyle="1" w:styleId="011Subsection">
    <w:name w:val="0.1.1 Subsection"/>
    <w:basedOn w:val="ListParagraph"/>
    <w:link w:val="011SubsectionChar"/>
    <w:qFormat/>
    <w:rsid w:val="006C2677"/>
    <w:pPr>
      <w:numPr>
        <w:ilvl w:val="2"/>
        <w:numId w:val="7"/>
      </w:numPr>
      <w:autoSpaceDE w:val="0"/>
      <w:autoSpaceDN w:val="0"/>
      <w:adjustRightInd w:val="0"/>
      <w:spacing w:after="240"/>
      <w:contextualSpacing w:val="0"/>
    </w:pPr>
    <w:rPr>
      <w:rFonts w:ascii="Lexend" w:hAnsi="Lexend" w:cs="Arial"/>
      <w:color w:val="000000"/>
    </w:rPr>
  </w:style>
  <w:style w:type="character" w:customStyle="1" w:styleId="011SubsectionChar">
    <w:name w:val="0.1.1 Subsection Char"/>
    <w:basedOn w:val="ListParagraphChar"/>
    <w:link w:val="011Subsection"/>
    <w:rsid w:val="006C2677"/>
    <w:rPr>
      <w:rFonts w:ascii="Lexend" w:hAnsi="Lexend" w:cs="Arial"/>
      <w:color w:val="000000"/>
      <w:sz w:val="24"/>
      <w:szCs w:val="24"/>
    </w:rPr>
  </w:style>
  <w:style w:type="character" w:customStyle="1" w:styleId="Heading2Char">
    <w:name w:val="Heading 2 Char"/>
    <w:basedOn w:val="DefaultParagraphFont"/>
    <w:link w:val="Heading2"/>
    <w:semiHidden/>
    <w:rsid w:val="0025441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CE7C3F"/>
    <w:pPr>
      <w:spacing w:after="100"/>
    </w:pPr>
    <w:rPr>
      <w:rFonts w:ascii="Lexend" w:hAnsi="Lexend"/>
      <w:b/>
      <w:sz w:val="32"/>
    </w:rPr>
  </w:style>
  <w:style w:type="paragraph" w:styleId="TOC2">
    <w:name w:val="toc 2"/>
    <w:basedOn w:val="Normal"/>
    <w:next w:val="Normal"/>
    <w:autoRedefine/>
    <w:uiPriority w:val="39"/>
    <w:unhideWhenUsed/>
    <w:rsid w:val="00D85AEC"/>
    <w:pPr>
      <w:spacing w:after="100"/>
      <w:ind w:left="240"/>
    </w:pPr>
    <w:rPr>
      <w:rFonts w:ascii="Lexend" w:hAnsi="Lexend"/>
      <w:sz w:val="32"/>
    </w:rPr>
  </w:style>
  <w:style w:type="character" w:customStyle="1" w:styleId="FooterChar">
    <w:name w:val="Footer Char"/>
    <w:basedOn w:val="DefaultParagraphFont"/>
    <w:link w:val="Footer"/>
    <w:uiPriority w:val="99"/>
    <w:rsid w:val="000E5C8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00189">
      <w:bodyDiv w:val="1"/>
      <w:marLeft w:val="0"/>
      <w:marRight w:val="0"/>
      <w:marTop w:val="0"/>
      <w:marBottom w:val="0"/>
      <w:divBdr>
        <w:top w:val="none" w:sz="0" w:space="0" w:color="auto"/>
        <w:left w:val="none" w:sz="0" w:space="0" w:color="auto"/>
        <w:bottom w:val="none" w:sz="0" w:space="0" w:color="auto"/>
        <w:right w:val="none" w:sz="0" w:space="0" w:color="auto"/>
      </w:divBdr>
    </w:div>
    <w:div w:id="116917337">
      <w:bodyDiv w:val="1"/>
      <w:marLeft w:val="0"/>
      <w:marRight w:val="0"/>
      <w:marTop w:val="0"/>
      <w:marBottom w:val="0"/>
      <w:divBdr>
        <w:top w:val="none" w:sz="0" w:space="0" w:color="auto"/>
        <w:left w:val="none" w:sz="0" w:space="0" w:color="auto"/>
        <w:bottom w:val="none" w:sz="0" w:space="0" w:color="auto"/>
        <w:right w:val="none" w:sz="0" w:space="0" w:color="auto"/>
      </w:divBdr>
      <w:divsChild>
        <w:div w:id="260266605">
          <w:marLeft w:val="0"/>
          <w:marRight w:val="0"/>
          <w:marTop w:val="0"/>
          <w:marBottom w:val="0"/>
          <w:divBdr>
            <w:top w:val="none" w:sz="0" w:space="0" w:color="auto"/>
            <w:left w:val="none" w:sz="0" w:space="0" w:color="auto"/>
            <w:bottom w:val="none" w:sz="0" w:space="0" w:color="auto"/>
            <w:right w:val="none" w:sz="0" w:space="0" w:color="auto"/>
          </w:divBdr>
        </w:div>
        <w:div w:id="935215709">
          <w:marLeft w:val="0"/>
          <w:marRight w:val="0"/>
          <w:marTop w:val="0"/>
          <w:marBottom w:val="0"/>
          <w:divBdr>
            <w:top w:val="none" w:sz="0" w:space="0" w:color="auto"/>
            <w:left w:val="none" w:sz="0" w:space="0" w:color="auto"/>
            <w:bottom w:val="none" w:sz="0" w:space="0" w:color="auto"/>
            <w:right w:val="none" w:sz="0" w:space="0" w:color="auto"/>
          </w:divBdr>
        </w:div>
        <w:div w:id="1413967582">
          <w:marLeft w:val="0"/>
          <w:marRight w:val="0"/>
          <w:marTop w:val="0"/>
          <w:marBottom w:val="0"/>
          <w:divBdr>
            <w:top w:val="none" w:sz="0" w:space="0" w:color="auto"/>
            <w:left w:val="none" w:sz="0" w:space="0" w:color="auto"/>
            <w:bottom w:val="none" w:sz="0" w:space="0" w:color="auto"/>
            <w:right w:val="none" w:sz="0" w:space="0" w:color="auto"/>
          </w:divBdr>
        </w:div>
        <w:div w:id="1868135833">
          <w:marLeft w:val="0"/>
          <w:marRight w:val="0"/>
          <w:marTop w:val="0"/>
          <w:marBottom w:val="0"/>
          <w:divBdr>
            <w:top w:val="none" w:sz="0" w:space="0" w:color="auto"/>
            <w:left w:val="none" w:sz="0" w:space="0" w:color="auto"/>
            <w:bottom w:val="none" w:sz="0" w:space="0" w:color="auto"/>
            <w:right w:val="none" w:sz="0" w:space="0" w:color="auto"/>
          </w:divBdr>
        </w:div>
      </w:divsChild>
    </w:div>
    <w:div w:id="639841215">
      <w:bodyDiv w:val="1"/>
      <w:marLeft w:val="0"/>
      <w:marRight w:val="0"/>
      <w:marTop w:val="0"/>
      <w:marBottom w:val="0"/>
      <w:divBdr>
        <w:top w:val="none" w:sz="0" w:space="0" w:color="auto"/>
        <w:left w:val="none" w:sz="0" w:space="0" w:color="auto"/>
        <w:bottom w:val="none" w:sz="0" w:space="0" w:color="auto"/>
        <w:right w:val="none" w:sz="0" w:space="0" w:color="auto"/>
      </w:divBdr>
    </w:div>
    <w:div w:id="649866149">
      <w:bodyDiv w:val="1"/>
      <w:marLeft w:val="0"/>
      <w:marRight w:val="0"/>
      <w:marTop w:val="0"/>
      <w:marBottom w:val="0"/>
      <w:divBdr>
        <w:top w:val="none" w:sz="0" w:space="0" w:color="auto"/>
        <w:left w:val="none" w:sz="0" w:space="0" w:color="auto"/>
        <w:bottom w:val="none" w:sz="0" w:space="0" w:color="auto"/>
        <w:right w:val="none" w:sz="0" w:space="0" w:color="auto"/>
      </w:divBdr>
    </w:div>
    <w:div w:id="853302664">
      <w:bodyDiv w:val="1"/>
      <w:marLeft w:val="0"/>
      <w:marRight w:val="0"/>
      <w:marTop w:val="0"/>
      <w:marBottom w:val="0"/>
      <w:divBdr>
        <w:top w:val="none" w:sz="0" w:space="0" w:color="auto"/>
        <w:left w:val="none" w:sz="0" w:space="0" w:color="auto"/>
        <w:bottom w:val="none" w:sz="0" w:space="0" w:color="auto"/>
        <w:right w:val="none" w:sz="0" w:space="0" w:color="auto"/>
      </w:divBdr>
    </w:div>
    <w:div w:id="869225981">
      <w:bodyDiv w:val="1"/>
      <w:marLeft w:val="0"/>
      <w:marRight w:val="0"/>
      <w:marTop w:val="0"/>
      <w:marBottom w:val="0"/>
      <w:divBdr>
        <w:top w:val="none" w:sz="0" w:space="0" w:color="auto"/>
        <w:left w:val="none" w:sz="0" w:space="0" w:color="auto"/>
        <w:bottom w:val="none" w:sz="0" w:space="0" w:color="auto"/>
        <w:right w:val="none" w:sz="0" w:space="0" w:color="auto"/>
      </w:divBdr>
    </w:div>
    <w:div w:id="925571318">
      <w:bodyDiv w:val="1"/>
      <w:marLeft w:val="0"/>
      <w:marRight w:val="0"/>
      <w:marTop w:val="0"/>
      <w:marBottom w:val="0"/>
      <w:divBdr>
        <w:top w:val="none" w:sz="0" w:space="0" w:color="auto"/>
        <w:left w:val="none" w:sz="0" w:space="0" w:color="auto"/>
        <w:bottom w:val="none" w:sz="0" w:space="0" w:color="auto"/>
        <w:right w:val="none" w:sz="0" w:space="0" w:color="auto"/>
      </w:divBdr>
    </w:div>
    <w:div w:id="953559114">
      <w:bodyDiv w:val="1"/>
      <w:marLeft w:val="0"/>
      <w:marRight w:val="0"/>
      <w:marTop w:val="0"/>
      <w:marBottom w:val="0"/>
      <w:divBdr>
        <w:top w:val="none" w:sz="0" w:space="0" w:color="auto"/>
        <w:left w:val="none" w:sz="0" w:space="0" w:color="auto"/>
        <w:bottom w:val="none" w:sz="0" w:space="0" w:color="auto"/>
        <w:right w:val="none" w:sz="0" w:space="0" w:color="auto"/>
      </w:divBdr>
    </w:div>
    <w:div w:id="1147090747">
      <w:bodyDiv w:val="1"/>
      <w:marLeft w:val="0"/>
      <w:marRight w:val="0"/>
      <w:marTop w:val="0"/>
      <w:marBottom w:val="0"/>
      <w:divBdr>
        <w:top w:val="none" w:sz="0" w:space="0" w:color="auto"/>
        <w:left w:val="none" w:sz="0" w:space="0" w:color="auto"/>
        <w:bottom w:val="none" w:sz="0" w:space="0" w:color="auto"/>
        <w:right w:val="none" w:sz="0" w:space="0" w:color="auto"/>
      </w:divBdr>
    </w:div>
    <w:div w:id="1191455939">
      <w:bodyDiv w:val="1"/>
      <w:marLeft w:val="0"/>
      <w:marRight w:val="0"/>
      <w:marTop w:val="0"/>
      <w:marBottom w:val="0"/>
      <w:divBdr>
        <w:top w:val="none" w:sz="0" w:space="0" w:color="auto"/>
        <w:left w:val="none" w:sz="0" w:space="0" w:color="auto"/>
        <w:bottom w:val="none" w:sz="0" w:space="0" w:color="auto"/>
        <w:right w:val="none" w:sz="0" w:space="0" w:color="auto"/>
      </w:divBdr>
    </w:div>
    <w:div w:id="1374305313">
      <w:bodyDiv w:val="1"/>
      <w:marLeft w:val="0"/>
      <w:marRight w:val="0"/>
      <w:marTop w:val="0"/>
      <w:marBottom w:val="0"/>
      <w:divBdr>
        <w:top w:val="none" w:sz="0" w:space="0" w:color="auto"/>
        <w:left w:val="none" w:sz="0" w:space="0" w:color="auto"/>
        <w:bottom w:val="none" w:sz="0" w:space="0" w:color="auto"/>
        <w:right w:val="none" w:sz="0" w:space="0" w:color="auto"/>
      </w:divBdr>
    </w:div>
    <w:div w:id="1566449208">
      <w:bodyDiv w:val="1"/>
      <w:marLeft w:val="0"/>
      <w:marRight w:val="0"/>
      <w:marTop w:val="0"/>
      <w:marBottom w:val="0"/>
      <w:divBdr>
        <w:top w:val="none" w:sz="0" w:space="0" w:color="auto"/>
        <w:left w:val="none" w:sz="0" w:space="0" w:color="auto"/>
        <w:bottom w:val="none" w:sz="0" w:space="0" w:color="auto"/>
        <w:right w:val="none" w:sz="0" w:space="0" w:color="auto"/>
      </w:divBdr>
    </w:div>
    <w:div w:id="1890722950">
      <w:bodyDiv w:val="1"/>
      <w:marLeft w:val="0"/>
      <w:marRight w:val="0"/>
      <w:marTop w:val="0"/>
      <w:marBottom w:val="0"/>
      <w:divBdr>
        <w:top w:val="none" w:sz="0" w:space="0" w:color="auto"/>
        <w:left w:val="none" w:sz="0" w:space="0" w:color="auto"/>
        <w:bottom w:val="none" w:sz="0" w:space="0" w:color="auto"/>
        <w:right w:val="none" w:sz="0" w:space="0" w:color="auto"/>
      </w:divBdr>
    </w:div>
    <w:div w:id="2043633611">
      <w:bodyDiv w:val="1"/>
      <w:marLeft w:val="0"/>
      <w:marRight w:val="0"/>
      <w:marTop w:val="0"/>
      <w:marBottom w:val="0"/>
      <w:divBdr>
        <w:top w:val="none" w:sz="0" w:space="0" w:color="auto"/>
        <w:left w:val="none" w:sz="0" w:space="0" w:color="auto"/>
        <w:bottom w:val="none" w:sz="0" w:space="0" w:color="auto"/>
        <w:right w:val="none" w:sz="0" w:space="0" w:color="auto"/>
      </w:divBdr>
      <w:divsChild>
        <w:div w:id="111675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21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57961-3067-4A6B-A36A-B6013059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634</Words>
  <Characters>3618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STS PECVD Operating Instructions</vt:lpstr>
    </vt:vector>
  </TitlesOfParts>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 PECVD Operating Instructions</dc:title>
  <dc:creator>Bill Lewis</dc:creator>
  <cp:lastModifiedBy>Hays,David C</cp:lastModifiedBy>
  <cp:revision>5</cp:revision>
  <cp:lastPrinted>2021-03-17T18:50:00Z</cp:lastPrinted>
  <dcterms:created xsi:type="dcterms:W3CDTF">2026-01-30T17:42:00Z</dcterms:created>
  <dcterms:modified xsi:type="dcterms:W3CDTF">2026-02-04T13:15:00Z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-1502884542</vt:i4>
  </property>
  <property fmtid="{D5CDD505-2E9C-101B-9397-08002B2CF9AE}" pid="3" name="_NewReviewCycle">
    <vt:lpwstr/>
  </property>
  <property fmtid="{D5CDD505-2E9C-101B-9397-08002B2CF9AE}" pid="4" name="_EmailSubject">
    <vt:lpwstr>SOP addition</vt:lpwstr>
  </property>
  <property fmtid="{D5CDD505-2E9C-101B-9397-08002B2CF9AE}" pid="5" name="_AuthorEmail">
    <vt:lpwstr>blewis@eng.ufl.edu</vt:lpwstr>
  </property>
  <property fmtid="{D5CDD505-2E9C-101B-9397-08002B2CF9AE}" pid="6" name="_AuthorEmailDisplayName">
    <vt:lpwstr>Lewis,William</vt:lpwstr>
  </property>
  <property fmtid="{D5CDD505-2E9C-101B-9397-08002B2CF9AE}" pid="7" name="_ReviewingToolsShownOnce">
    <vt:lpwstr/>
  </property>
</Properties>
</file>